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37" w:rsidRDefault="00C94137" w:rsidP="00C941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C94137" w:rsidRDefault="00C94137" w:rsidP="00C941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C94137" w:rsidRDefault="00C94137" w:rsidP="00C941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истории музыки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4766"/>
      </w:tblGrid>
      <w:tr w:rsidR="00C94137" w:rsidTr="00C94137">
        <w:tc>
          <w:tcPr>
            <w:tcW w:w="4381" w:type="dxa"/>
          </w:tcPr>
          <w:p w:rsidR="00C94137" w:rsidRDefault="00C94137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 Ученым советом АГК</w:t>
            </w:r>
          </w:p>
          <w:p w:rsidR="00C94137" w:rsidRDefault="00C941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№1 от 1 сентября 2018г.</w:t>
            </w:r>
          </w:p>
          <w:p w:rsidR="00C94137" w:rsidRDefault="00C941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hideMark/>
          </w:tcPr>
          <w:p w:rsidR="00C94137" w:rsidRDefault="00C941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0825" cy="2495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6E5D" w:rsidRDefault="009D6E5D" w:rsidP="00B96AE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E3" w:rsidRPr="00C94137" w:rsidRDefault="00B96AE3" w:rsidP="00B96AE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:rsidR="00B96AE3" w:rsidRDefault="00B96AE3" w:rsidP="00B96AE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6AE3" w:rsidRDefault="00B96AE3" w:rsidP="00904351">
      <w:pPr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B96AE3" w:rsidRDefault="00B96AE3" w:rsidP="009043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D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второй половины ХХ начала ХХ</w:t>
      </w:r>
      <w:r w:rsidR="00AD387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D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4351" w:rsidRPr="003D6EE9" w:rsidRDefault="00904351" w:rsidP="00904351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 специальности</w:t>
      </w:r>
      <w:r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</w:p>
    <w:p w:rsidR="00904351" w:rsidRDefault="00904351" w:rsidP="00904351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53.05.05</w:t>
      </w:r>
      <w:r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Музыковедение</w:t>
      </w:r>
      <w:r w:rsidRPr="003D6EE9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904351" w:rsidRDefault="00904351" w:rsidP="00904351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C59ED"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 w:rsidRPr="007C59ED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C59ED">
        <w:rPr>
          <w:rFonts w:ascii="Times New Roman" w:hAnsi="Times New Roman" w:cs="Times New Roman"/>
          <w:sz w:val="28"/>
          <w:szCs w:val="28"/>
        </w:rPr>
        <w:t>)</w:t>
      </w:r>
    </w:p>
    <w:p w:rsidR="00B96AE3" w:rsidRDefault="00B96AE3" w:rsidP="00B96A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E3" w:rsidRDefault="00B96AE3" w:rsidP="00B96A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E3" w:rsidRDefault="00B96AE3" w:rsidP="00B96A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E3" w:rsidRDefault="00B96AE3" w:rsidP="00B96A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E3" w:rsidRDefault="00B96AE3" w:rsidP="00B96A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E3" w:rsidRDefault="00B96AE3" w:rsidP="00B96AE3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E3" w:rsidRDefault="00B96AE3" w:rsidP="00B96AE3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96AE3" w:rsidRDefault="00B96AE3" w:rsidP="00B96A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51" w:rsidRDefault="00904351" w:rsidP="00B96AE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351" w:rsidRDefault="00B96AE3" w:rsidP="00FF26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</w:t>
      </w:r>
    </w:p>
    <w:p w:rsidR="00B96AE3" w:rsidRDefault="00B96AE3" w:rsidP="00FF266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82"/>
        <w:gridCol w:w="8569"/>
      </w:tblGrid>
      <w:tr w:rsidR="00904351" w:rsidTr="00FF266D">
        <w:trPr>
          <w:cantSplit/>
        </w:trPr>
        <w:tc>
          <w:tcPr>
            <w:tcW w:w="9351" w:type="dxa"/>
            <w:gridSpan w:val="2"/>
          </w:tcPr>
          <w:p w:rsidR="00904351" w:rsidRDefault="00B96AE3" w:rsidP="00D6356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FF266D" w:rsidRDefault="00FF266D" w:rsidP="00D6356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04351" w:rsidTr="00FF266D">
        <w:tc>
          <w:tcPr>
            <w:tcW w:w="782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69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904351" w:rsidTr="00FF266D">
        <w:tc>
          <w:tcPr>
            <w:tcW w:w="782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69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904351" w:rsidTr="00FF266D">
        <w:tc>
          <w:tcPr>
            <w:tcW w:w="782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69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904351" w:rsidTr="00FF266D">
        <w:tc>
          <w:tcPr>
            <w:tcW w:w="782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69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904351" w:rsidTr="00FF266D">
        <w:tc>
          <w:tcPr>
            <w:tcW w:w="782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69" w:type="dxa"/>
            <w:hideMark/>
          </w:tcPr>
          <w:p w:rsidR="00904351" w:rsidRDefault="00904351" w:rsidP="00D6356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904351" w:rsidTr="00FF266D">
        <w:tc>
          <w:tcPr>
            <w:tcW w:w="782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69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904351" w:rsidTr="00FF266D">
        <w:trPr>
          <w:cantSplit/>
        </w:trPr>
        <w:tc>
          <w:tcPr>
            <w:tcW w:w="782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69" w:type="dxa"/>
            <w:hideMark/>
          </w:tcPr>
          <w:p w:rsidR="00904351" w:rsidRDefault="00904351" w:rsidP="00D63565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904351" w:rsidTr="00FF266D">
        <w:trPr>
          <w:cantSplit/>
        </w:trPr>
        <w:tc>
          <w:tcPr>
            <w:tcW w:w="9351" w:type="dxa"/>
            <w:gridSpan w:val="2"/>
            <w:hideMark/>
          </w:tcPr>
          <w:p w:rsidR="00904351" w:rsidRDefault="00904351" w:rsidP="00D6356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96AE3" w:rsidRDefault="00B96AE3" w:rsidP="00B96A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AE3" w:rsidRDefault="00904351" w:rsidP="009043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B96AE3" w:rsidRDefault="00B96AE3" w:rsidP="00904351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 w:rsidR="00583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</w:t>
      </w:r>
    </w:p>
    <w:p w:rsidR="0058327D" w:rsidRPr="0058327D" w:rsidRDefault="0058327D" w:rsidP="0058327D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58327D" w:rsidRPr="00904351" w:rsidRDefault="0058327D" w:rsidP="0058327D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E3" w:rsidRDefault="00B96AE3" w:rsidP="00B96AE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E3" w:rsidRDefault="00B96AE3" w:rsidP="00B96AE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AE3" w:rsidRDefault="00B96AE3" w:rsidP="00B96AE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AE3" w:rsidRDefault="00B96AE3" w:rsidP="00B96AE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6AE3" w:rsidRDefault="00B96AE3" w:rsidP="00B96AE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6AE3" w:rsidRDefault="00B96AE3" w:rsidP="00B96AE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6AE3" w:rsidRDefault="00B96AE3" w:rsidP="00B96AE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6AE3" w:rsidRDefault="00B96AE3" w:rsidP="00B96AE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6AE3" w:rsidRDefault="00B96AE3" w:rsidP="00B96AE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6AE3" w:rsidRDefault="00B96AE3" w:rsidP="00B96AE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6AE3" w:rsidRDefault="00B96AE3" w:rsidP="00B96AE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B96AE3" w:rsidRDefault="00B96AE3" w:rsidP="00B96AE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>
        <w:rPr>
          <w:rFonts w:ascii="Times New Roman" w:eastAsia="TimesNewRomanPSMT" w:hAnsi="Times New Roman" w:cs="Times New Roman"/>
          <w:sz w:val="28"/>
          <w:szCs w:val="28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B96AE3" w:rsidRDefault="00B96AE3" w:rsidP="00B96A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развитие широкого  гуманитарного кругозора, усвоение студентами основных категорий  современного художественного мышления,  идейно-образных,  жанровых, стилевых приоритетов  музыкального искусства, формирование целостного взгляда  на художественный процесс.</w:t>
      </w:r>
    </w:p>
    <w:p w:rsidR="00B96AE3" w:rsidRDefault="00B96AE3" w:rsidP="00642AB8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B96AE3" w:rsidRDefault="00B96AE3" w:rsidP="00B96AE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E05F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 w:rsidR="00E05F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общекультурные (ОК), профессиональные (ПК)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96AE3" w:rsidRPr="00904351" w:rsidRDefault="00904351" w:rsidP="0090435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0435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(ОК-6);      </w:t>
      </w:r>
    </w:p>
    <w:p w:rsidR="00B96AE3" w:rsidRPr="00904351" w:rsidRDefault="00904351" w:rsidP="00904351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04351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осмыслить закономерности развития музыкального искусства и науки в историческом контексте и в связи с другими видами искусства, способностью учитывать особенности религиозных, философских, эстетических представлений конкретного исторического периода (ПК-1)</w:t>
      </w:r>
      <w:r w:rsidR="00B96AE3" w:rsidRPr="00904351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B96AE3" w:rsidRDefault="00B96AE3" w:rsidP="00B96AE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:rsidR="00B96AE3" w:rsidRDefault="00B96AE3" w:rsidP="00B96A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и стили зарубежной и отечественной музыки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- 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, техники композиторского письма, 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>творчество  наиболее</w:t>
      </w:r>
      <w:proofErr w:type="gramEnd"/>
      <w:r>
        <w:rPr>
          <w:rFonts w:ascii="Times New Roman" w:eastAsia="TimesNewRomanPSMT" w:hAnsi="Times New Roman" w:cs="Times New Roman"/>
          <w:sz w:val="28"/>
          <w:szCs w:val="28"/>
        </w:rPr>
        <w:t xml:space="preserve">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 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- 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:rsidR="00B96AE3" w:rsidRDefault="00B96AE3" w:rsidP="00B96A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исторического, художественного и социально-культурного процессов; пользоваться справочной литературой;</w:t>
      </w:r>
    </w:p>
    <w:p w:rsidR="00B96AE3" w:rsidRDefault="00B96AE3" w:rsidP="00B96A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профессиональным понятийным аппаратом в области истории</w:t>
      </w:r>
    </w:p>
    <w:p w:rsidR="00B96AE3" w:rsidRDefault="00B96AE3" w:rsidP="00B96A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теории музыки, навыками анализа различных музыкальных явлений,</w:t>
      </w:r>
    </w:p>
    <w:p w:rsidR="00B96AE3" w:rsidRDefault="00B96AE3" w:rsidP="00B96A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событий, произведений; приемами стилевого анализа и критической оценки фактов культуры.</w:t>
      </w:r>
    </w:p>
    <w:p w:rsidR="00B96AE3" w:rsidRDefault="00B96AE3" w:rsidP="00B96AE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6AE3" w:rsidRDefault="00B96AE3" w:rsidP="00B96AE3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2B50D0" w:rsidRDefault="002B50D0" w:rsidP="002B50D0">
      <w:pPr>
        <w:pStyle w:val="a6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Время изучения дисциплины – 8 семестр. Общая трудоемкость дисциплины 108 часов, из них аудиторных - 36 часов, на самостоятельную работу - 72 часа. </w:t>
      </w:r>
    </w:p>
    <w:p w:rsidR="002B50D0" w:rsidRDefault="002B50D0" w:rsidP="002B50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 по «Музыка второй половины ХХ начала ХХ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века» проходят в форме лекционных и семинарских занятий по 2 часа в неделю. Формы контроля: 8 семестр – экзамен. Формой промежуточной аттестации являются контрольные работы, тестирование, ответы по билетам.</w:t>
      </w:r>
    </w:p>
    <w:p w:rsidR="00B96AE3" w:rsidRDefault="00B96AE3" w:rsidP="00B96AE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p w:rsidR="00B96AE3" w:rsidRDefault="00B96AE3" w:rsidP="00B96AE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B96AE3" w:rsidTr="00FB7CFD">
        <w:trPr>
          <w:trHeight w:val="6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B96AE3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хронология отечественной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  второй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половины ХХ века.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6AE3" w:rsidTr="00D63565">
        <w:trPr>
          <w:trHeight w:val="8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Новые эстетические тенденции отечественной  музыки второй половины ХХ - начала ХХI веков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6AE3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отечественном  музыкальном искусстве второй половины 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6AE3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Неоромантические тенденции в отечественной культуре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половины  ХХ 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6AE3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 в пространстве  современной культуры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6AE3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Постмодернизм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6AE3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на рубеже веков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6AE3" w:rsidTr="00A110BC">
        <w:trPr>
          <w:trHeight w:val="6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Музыкально-театральные жанры в искусстве рубежа веков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6AE3" w:rsidTr="00A110BC">
        <w:trPr>
          <w:trHeight w:val="4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хоровая  музыка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6AE3" w:rsidTr="00D6356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3" w:rsidRDefault="00B96AE3" w:rsidP="00A110B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B96AE3" w:rsidP="00A110B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3" w:rsidRDefault="00FB7CFD" w:rsidP="00A110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B96AE3" w:rsidRDefault="00B96AE3" w:rsidP="00B96AE3"/>
    <w:p w:rsidR="00B96AE3" w:rsidRDefault="00B96AE3" w:rsidP="00FB7CFD">
      <w:pPr>
        <w:spacing w:after="0" w:line="360" w:lineRule="auto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:rsidR="00B96AE3" w:rsidRDefault="00B96AE3" w:rsidP="00B96AE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№1.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Музыкальная хронология отечественной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музыки  второй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половины ХХ века</w:t>
      </w:r>
    </w:p>
    <w:p w:rsidR="00B96AE3" w:rsidRDefault="00B96AE3" w:rsidP="00B96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хронология ХХ века.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Многоцентренность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развития музыкального искусства.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Разнонаправленость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контрастность художественных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тенденций  музыки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второй половины ХХ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и модерн как векторы культуры ХХ века. Практика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оговаривания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традиций»: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неофольклоризм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неоклассицизм, неоромантизм и «второй авангард». «Новая музыка»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новейшая музыка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концептуализма, новый подход к содержательной функции произведения. Новая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синкретизм. Жанровая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взгляд на историю культуры.</w:t>
      </w:r>
    </w:p>
    <w:p w:rsidR="00B96AE3" w:rsidRDefault="00B96AE3" w:rsidP="00B96A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№2. Новые эстетические тенденции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отечественной  музыки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второй половины ХХ - начала ХХI веков</w:t>
      </w:r>
    </w:p>
    <w:p w:rsidR="00B96AE3" w:rsidRDefault="00B96AE3" w:rsidP="00B96AE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художественно-стилевых тенденций в искусстве.  Центрирующее значение модерна и авангарда.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 разрушительных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новаторских и охранительных тенденций в искусстве. Параллели с барокко. Проблема нового музыкального языка. Технологическое переоснащение и «парадоксы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прогресса». Понятия «новая» и «новейшая музыка».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постискусства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неоавангард,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неосимволизм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поставангард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Феномен новой эклектики, новой «мировой музыки».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Интертекстуальный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композиторского творчества; всеобщность принципа цитирования. Концептуализм в современной музыке.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метамузыкальные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коды. Контекст, подтекст, пост-текст. Феномен тишины в музыкальном искусстве конца ХХ века.</w:t>
      </w:r>
    </w:p>
    <w:p w:rsidR="00B96AE3" w:rsidRDefault="00B96AE3" w:rsidP="00B96A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отечественном  музыкальном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искусстве второй половины  ХХ века</w:t>
      </w:r>
    </w:p>
    <w:p w:rsidR="00B96AE3" w:rsidRDefault="00B96AE3" w:rsidP="00B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Фольклор и композиторское творчество: проблемы взаимодействия.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Эволюция  претворения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фольклорных источников в творчестве композиторов второй половины ХХ –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 Эстетические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поисков. Традиция и новаторство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композиторской  разработке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фольклорных источников. Возросшая роль внеевропейских культур в мировом художественном процессе.  Усиление культурных контактов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проблема  взаимодействия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традиций. Универсальное и национально-специфическое в творчестве.   Проявления нового фольклорного мышления в творчестве композиторов разных национальных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Поиск национальной самобытности в сочетании с новыми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формами  композиторской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техники.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 черты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    Разработка теории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музыкознании (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принципы, формы, виды,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народность.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6AE3" w:rsidRDefault="00B96AE3" w:rsidP="00B96A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№4. Неоромантические тенденции в отечественной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культуре  второй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половины  ХХ века</w:t>
      </w:r>
    </w:p>
    <w:p w:rsidR="00B96AE3" w:rsidRDefault="00B96AE3" w:rsidP="00B96AE3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Возрождение неоромантических тенденций в искусстве 70-80-х </w:t>
      </w:r>
      <w:proofErr w:type="gramStart"/>
      <w:r>
        <w:rPr>
          <w:color w:val="000000"/>
          <w:sz w:val="28"/>
          <w:szCs w:val="28"/>
        </w:rPr>
        <w:t>годов  и</w:t>
      </w:r>
      <w:proofErr w:type="gramEnd"/>
      <w:r>
        <w:rPr>
          <w:color w:val="000000"/>
          <w:sz w:val="28"/>
          <w:szCs w:val="28"/>
        </w:rPr>
        <w:t xml:space="preserve"> на рубеже ХХ – 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веков. Стремление к индивидуализации жанров и форм, движение к жанровому синтезу в музыкальном искусстве. Изменение образно - интонационного строя сочинений.  Значение ассоциативности в творчестве.  Синтез жанров. Тенденция историзма и стремление к стилевому, </w:t>
      </w:r>
      <w:proofErr w:type="spellStart"/>
      <w:r>
        <w:rPr>
          <w:color w:val="000000"/>
          <w:sz w:val="28"/>
          <w:szCs w:val="28"/>
        </w:rPr>
        <w:t>надвременному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синтезу,  обращение</w:t>
      </w:r>
      <w:proofErr w:type="gramEnd"/>
      <w:r>
        <w:rPr>
          <w:color w:val="000000"/>
          <w:sz w:val="28"/>
          <w:szCs w:val="28"/>
        </w:rPr>
        <w:t xml:space="preserve"> к традиции, к культуре прошлого. </w:t>
      </w:r>
      <w:r>
        <w:rPr>
          <w:bCs/>
          <w:sz w:val="28"/>
          <w:szCs w:val="28"/>
        </w:rPr>
        <w:t xml:space="preserve">Установка на историзм </w:t>
      </w:r>
      <w:proofErr w:type="gramStart"/>
      <w:r>
        <w:rPr>
          <w:bCs/>
          <w:sz w:val="28"/>
          <w:szCs w:val="28"/>
        </w:rPr>
        <w:t>мышления,  «</w:t>
      </w:r>
      <w:proofErr w:type="spellStart"/>
      <w:proofErr w:type="gramEnd"/>
      <w:r>
        <w:rPr>
          <w:bCs/>
          <w:sz w:val="28"/>
          <w:szCs w:val="28"/>
        </w:rPr>
        <w:t>культурологичский</w:t>
      </w:r>
      <w:proofErr w:type="spellEnd"/>
      <w:r>
        <w:rPr>
          <w:bCs/>
          <w:sz w:val="28"/>
          <w:szCs w:val="28"/>
        </w:rPr>
        <w:t xml:space="preserve"> метод» композиторского творчества. Проявления метаисторического </w:t>
      </w:r>
      <w:proofErr w:type="gramStart"/>
      <w:r>
        <w:rPr>
          <w:bCs/>
          <w:sz w:val="28"/>
          <w:szCs w:val="28"/>
        </w:rPr>
        <w:t>стиля  в</w:t>
      </w:r>
      <w:proofErr w:type="gramEnd"/>
      <w:r>
        <w:rPr>
          <w:bCs/>
          <w:sz w:val="28"/>
          <w:szCs w:val="28"/>
        </w:rPr>
        <w:t xml:space="preserve">  музыкальном творчестве.  </w:t>
      </w:r>
    </w:p>
    <w:p w:rsidR="00A110BC" w:rsidRDefault="00A110BC" w:rsidP="00B96A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AE3" w:rsidRDefault="00B96AE3" w:rsidP="00A110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№5. Символизм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пространстве  современной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B96AE3" w:rsidRDefault="00B96AE3" w:rsidP="00B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Символизм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универсальный художественный метод. Социально-исторические, духовные предпосылки, актуализации символистских тенденций в музыкальном искусстве конца ХХ века.  Философская база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символизма  Символизм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метод, тенденция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направление.Символистские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традиции в музыкальном искусстве  второй половины ХХ века ХХ века.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«Культурологический» метод композиторского творчества. Концептуализм.  Новый синкретизм.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Криптофония. Числовая символика.</w:t>
      </w:r>
    </w:p>
    <w:p w:rsidR="00B96AE3" w:rsidRDefault="00B96AE3" w:rsidP="00B96A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№6.  Постмодернизм</w:t>
      </w:r>
    </w:p>
    <w:p w:rsidR="00B96AE3" w:rsidRDefault="00B96AE3" w:rsidP="00B96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широкое культурное течение, проявляющееся в философии, эстетике,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искусстве,  гуманитарных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науках. Факторы, порождающие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 Философская основа – идея деконструкции. Постмодернизм как детище «эпохи усталой,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культуры».  Эклектичное смешение языков. Культурная опосредованность Игровое начало. Принцип языковой игры. Гипертекст. Термин. Границы понимания явления. Неклассическая трактовка классических традиций. Новый взгляд на красоту,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безобразного. Тотальный текст. Стирание границ между видами и жанрами.  </w:t>
      </w:r>
    </w:p>
    <w:p w:rsidR="00B96AE3" w:rsidRDefault="00B96AE3" w:rsidP="00B9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AE3" w:rsidRDefault="00B96AE3" w:rsidP="00B96A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№7.  Жанр симфонии на рубеже веков</w:t>
      </w:r>
    </w:p>
    <w:p w:rsidR="00B96AE3" w:rsidRDefault="00B96AE3" w:rsidP="00B96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новаторство как показатель современного искусства. Новые тенденции в симфоническом жанре. Жанровое синтезирование: симфония-балет (Четвертая симфония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симфония-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фантазия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«Мастер и Маргарита»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симфония с чертами оратории, вокального цикла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А.Локшин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Камерная симфония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Б.Чайковский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В.Успенский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B96AE3" w:rsidRDefault="00B96AE3" w:rsidP="00B96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профиля цикла (Вторая симфония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«Двадцать пять вариаций для симфонического оркестра», Симфония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«Слышу… Умолкло», «Древнерусская живопись»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Ю.Буцко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симфония-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сюита, симфонии Г.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А.Тертеряна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симфонические произведения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Проявление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символической)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симфоническом творчестве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Симфонические макроциклы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Артемов,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Слонимский).</w:t>
      </w:r>
    </w:p>
    <w:p w:rsidR="00B96AE3" w:rsidRDefault="00B96AE3" w:rsidP="00B9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AE3" w:rsidRDefault="00B96AE3" w:rsidP="00B96A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№8.  Музыкально-театральные жанры в искусстве рубежа веков</w:t>
      </w:r>
    </w:p>
    <w:p w:rsidR="00B96AE3" w:rsidRDefault="00B96AE3" w:rsidP="00B96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обновления в оперном и балетном жанрах.  Новые темы,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образы,  обновление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языка. Жанровый синтез: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 балета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симфонии и оратории («Пушкин. Размышления о поэте»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взаимодействие оперы с балетом и ораторией («Огненное кольцо»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А.Тертеряна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 влияние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опера-фрески («Петр Первый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опера-феерия (« Маяковский начинается»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А.Петрова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опера-баллада («Мария Стюарт» С. Слонимского); хоровая опера («Боярыня Морозова Р. Щедрина). Драматургическое новаторство (параллельная драматургия в «Мертвых душах» Р. Щедрина). Мюзикл. Рок-опера. («Юнона» и «Авось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А.Рыбникова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Новаторство в балете.  «Программные» и «беспрограммные» балеты.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(«Макбет» К. Молчанова).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балете («Анна Каренина», «Чайка», «Дама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собачкой»  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Щедрина).  Эпос в балете («Ярославна» Б. Тищенко).</w:t>
      </w:r>
    </w:p>
    <w:p w:rsidR="00B96AE3" w:rsidRDefault="00B96AE3" w:rsidP="00B96A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96AE3" w:rsidRDefault="00B96AE3" w:rsidP="00B96A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№9.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Современная  хоровая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музыка</w:t>
      </w:r>
    </w:p>
    <w:p w:rsidR="00B96AE3" w:rsidRDefault="00B96AE3" w:rsidP="00B96A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кантатно-ораториального и хорового творчества во второй половине ХХ века. Влияние на жанры симфонии, оперы, балета. Дестабилизация жанров и форм. Взаимодействие жанровых свойств внутри хоровой музыки. Тенденция жанрового синтезирования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Р. Щедрина). Жанровые симбиозы («Перезвоны»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Возрождение жанра хорового концерта («Пушкинский венок»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Игоря Северянина»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 на стихи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Жанр реквиема в музыке 70-90-х годов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В.Артемов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Решение проблемы художественного синтеза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любви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смерти»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Н.Сидельникова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Жанровый генезис «Истории доктора Иоганна Фауста»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Интенсивное развитие хоровых жанров, хоровой театр. Воздействие исполнительской культуры на композиторское творчество.</w:t>
      </w:r>
    </w:p>
    <w:p w:rsidR="00B96AE3" w:rsidRDefault="00B96AE3" w:rsidP="00B96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«по прочтении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 интерпретация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Лескова в «Запечатленном ангеле»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Шукшина – в «Перезвонах»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AE3" w:rsidRDefault="00B96AE3" w:rsidP="00B96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Духовная музыка («Восемь духовных песнопений памяти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Б.Пастернака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«Литургический концерт»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Сидельникова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«Всенощное бдение»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Г.Дмитриева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«Светлое воскресение» В. Рубина). Религиозный ренессанс. Возрождение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концерта. Мемориальная тема в творчестве. Литургическая традиция, обращение к культовым жанрам </w:t>
      </w:r>
    </w:p>
    <w:p w:rsidR="00B96AE3" w:rsidRDefault="00B96AE3" w:rsidP="00C84520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B96AE3" w:rsidRDefault="00B96AE3" w:rsidP="00B96AE3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AE3" w:rsidRDefault="00B96AE3" w:rsidP="00B96AE3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B96AE3" w:rsidRDefault="00B96AE3" w:rsidP="00B96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:rsidR="00B96AE3" w:rsidRDefault="00B96AE3" w:rsidP="00B96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Основным формам проверки знаний студентов являются: зачет, экзамен, контрольная работа, тестирование.</w:t>
      </w:r>
    </w:p>
    <w:p w:rsidR="00B96AE3" w:rsidRDefault="00B96AE3" w:rsidP="00B96AE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B96AE3" w:rsidRDefault="00B96AE3" w:rsidP="00B96A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:rsidR="00B96AE3" w:rsidRDefault="00B96AE3" w:rsidP="00B96A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:rsidR="00B96AE3" w:rsidRDefault="00B96AE3" w:rsidP="00B96A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:rsidR="00B96AE3" w:rsidRDefault="00B96AE3" w:rsidP="00B96AE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C84520" w:rsidRDefault="00C84520" w:rsidP="00B96AE3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AE3" w:rsidRDefault="00B96AE3" w:rsidP="00B96AE3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C84520" w:rsidRDefault="00B96AE3" w:rsidP="00B96AE3">
      <w:pPr>
        <w:spacing w:after="12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Истории отечественной музыки используются классы</w:t>
      </w:r>
      <w:r w:rsidR="00C845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</w:t>
      </w:r>
    </w:p>
    <w:p w:rsidR="00C84520" w:rsidRDefault="00B96AE3" w:rsidP="000D5C37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№27 (оснащение: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 шт., DVD плеер «Филипс» - 1 шт., пульт – 1 шт.</w:t>
      </w:r>
      <w:r w:rsidR="00C8452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);</w:t>
      </w:r>
    </w:p>
    <w:p w:rsidR="00B96AE3" w:rsidRDefault="00B96AE3" w:rsidP="000D5C37">
      <w:pPr>
        <w:spacing w:after="120" w:line="36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№ 40 (оснащение: пианино «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- 1шт., стол – 11шт., стул – 4 шт., скамья – 2шт., доска ученическая – 1шт., телевизор – 1 шт., DVD плеер – 1 шт., компьютер – 1шт), № 46 (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оснащение:  рояль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:rsidR="00C84520" w:rsidRDefault="00C84520" w:rsidP="00B96AE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AE3" w:rsidRDefault="00B96AE3" w:rsidP="00B96AE3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 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информационное обеспечение дисциплины</w:t>
      </w:r>
    </w:p>
    <w:p w:rsidR="00B96AE3" w:rsidRDefault="00B96AE3" w:rsidP="00B96AE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рекомендованной литературы</w:t>
      </w:r>
    </w:p>
    <w:p w:rsidR="00B96AE3" w:rsidRDefault="00B96AE3" w:rsidP="00C845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Основная:</w:t>
      </w:r>
    </w:p>
    <w:p w:rsidR="00B96AE3" w:rsidRDefault="00B96AE3" w:rsidP="00B96AE3">
      <w:pPr>
        <w:numPr>
          <w:ilvl w:val="0"/>
          <w:numId w:val="2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Практика, 2010.- 855 с.</w:t>
      </w:r>
    </w:p>
    <w:p w:rsidR="00B96AE3" w:rsidRDefault="00B96AE3" w:rsidP="00B96AE3">
      <w:pPr>
        <w:numPr>
          <w:ilvl w:val="0"/>
          <w:numId w:val="2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Левая Т.Н. История отечественной музыки второй половины XX века. – СПб.: Композитор, 2010 (http://e.lanbook.com/books/element.php?pl1_id=41044) </w:t>
      </w:r>
    </w:p>
    <w:p w:rsidR="00B96AE3" w:rsidRDefault="00B96AE3" w:rsidP="00B96AE3">
      <w:pPr>
        <w:numPr>
          <w:ilvl w:val="0"/>
          <w:numId w:val="2"/>
        </w:num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Отечественная массовая музыка: 1960–1990 гг.  – СПб.: Лань; Планета музыки, 2016 (http://e.lanbook.com/books/element.php?pl1_id=76307)</w:t>
      </w:r>
    </w:p>
    <w:p w:rsidR="00B96AE3" w:rsidRDefault="00B96AE3" w:rsidP="00C845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Дополнительная:</w:t>
      </w:r>
    </w:p>
    <w:p w:rsidR="00B96AE3" w:rsidRDefault="00B96AE3" w:rsidP="00B96A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Музыкальная семиотика: перспективы и пути развития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статей по материалам III Международной научной конференции (13-14 ноября 2013 года)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ред.-сост. В.О. Петров.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Астрахань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Изд-во ГАОУ АО ДПО АИПКП, 2013. - 300 с. </w:t>
      </w:r>
    </w:p>
    <w:p w:rsidR="00B96AE3" w:rsidRDefault="00B96AE3" w:rsidP="00B96A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XXI веке: история, теория, исполнительство, педагогика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научных статей по материалам Международной научной конференции, посвященной 45-летию Астраханской консерватории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ред.-сост. В.О. Петров.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Астрахань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ГАОУ АО ДПО "Астраханский институт повышения квалификации и переподготовки", 2014. - 268 с. </w:t>
      </w:r>
    </w:p>
    <w:p w:rsidR="00B96AE3" w:rsidRDefault="00B96AE3" w:rsidP="00B96A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статей по материалам Международной научной конференции 12 - 13 ноября 2015 года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ред. - сост. В.О. Петров.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Астрахань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ГАОУ АО ДПО "АИПКП", 2015. - 330 с. Музыкальное искусство и наука в современном мире: теория, исполнительство, педагогика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статей по материалам Международной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научной конференции 26-27 октября 2016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– Астрахань: Триада, 2016. – 344 с.</w:t>
      </w:r>
    </w:p>
    <w:p w:rsidR="00B96AE3" w:rsidRDefault="00B96AE3" w:rsidP="00B96A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статей по материалам Международной научной конференции 9-10 ноября 2017 г.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Астрахань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Триада, 2017. - 316 с.</w:t>
      </w:r>
    </w:p>
    <w:p w:rsidR="00B96AE3" w:rsidRDefault="00B96AE3" w:rsidP="00B96A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Музыкальное искусство и наука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соврменном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мире: параллели и взаимодействия [Текст]: Сборник научных статей по материалам Международной конференции 13-14 ноября 2012 года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ред.-сост. В.О. Петров.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Астрахань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ГАОУ АО ДПО "Астраханский институт повышения квалификации и переподготовки", 2012. </w:t>
      </w:r>
    </w:p>
    <w:p w:rsidR="00B96AE3" w:rsidRDefault="00B96AE3" w:rsidP="00B96A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авангард: вопросы творчества, исполнения, преподавания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Сборник материалов IV Международной научно-практической конференции (Пермь, 10-11 сентября, 2011 г.) / Ред. Н.В. Морозова. -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Пермь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Изд-во Пермского гос.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ун-та, 2011. - 235 с. </w:t>
      </w:r>
    </w:p>
    <w:p w:rsidR="00B96AE3" w:rsidRDefault="00B96AE3" w:rsidP="00B96A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мир в новом тысячелетии: взгляд из Петербурга [Текст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] 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Ч.1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Интервью с композиторами / Сост. и отв. ред. А.В. Епишин. - СПб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Композитор, 2012. - 112 с. - ISBN 978-5-7379-0493-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7 :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170-75.</w:t>
      </w:r>
    </w:p>
    <w:p w:rsidR="00B96AE3" w:rsidRDefault="00B96AE3" w:rsidP="00B96A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современной музыки [Текст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материалов VI Международной научно-практической конференции (Пермь, 1-2 октября 2013 г.) / Под ред. Н.В. Морозовой. - Пермь, 2013. - 364 с. - </w:t>
      </w:r>
    </w:p>
    <w:p w:rsidR="00B96AE3" w:rsidRDefault="00B96AE3" w:rsidP="00B96A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современной музыки [Текст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материалов VII Международной научно-практической конференции (г. Пермь, 13 - 14 сентября 2014 г.) / Под ред. Н.В. Морозовой.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Пермь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2014. - 304 с.</w:t>
      </w:r>
    </w:p>
    <w:p w:rsidR="00B96AE3" w:rsidRDefault="00B96AE3" w:rsidP="00B96A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в контексте современной культуры [Текст]: Материалы международной научной конференции / Ред.-сост.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О.В.Гарбуз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Издательский центр «Московская консерватория», 2009.- 192 с., нот.,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AE3" w:rsidRDefault="00B96AE3" w:rsidP="00B96A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Савенко, С.И. История русской музыки ХХ столетия [Текст]: От Скрябина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С.И.Савенко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Москва: Музыка, 2008.- 232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6AE3" w:rsidRDefault="00B96AE3" w:rsidP="00C8452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издания:</w:t>
      </w:r>
    </w:p>
    <w:p w:rsidR="00B96AE3" w:rsidRDefault="00B96AE3" w:rsidP="00B96A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http://e.lanbook.com/books/element.php?pl1_id=41044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Привалов С.Б. Русская музыкальная литература. Музыка ХI–начала ХХ века. – СПб.: Композитор, 2010 (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96AE3" w:rsidRDefault="00B96AE3" w:rsidP="00B96AE3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Борис Тищенко: интервью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robusta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Композитор, 2010 (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http://e.lanbook.com/books/element.php?pl1_id=2837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6AE3" w:rsidRDefault="00B96AE3" w:rsidP="00B96AE3">
      <w:pPr>
        <w:numPr>
          <w:ilvl w:val="0"/>
          <w:numId w:val="4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Слонимский С. М. Заметки о композиторских школах Петербурга XX века. – СПб.: Композитор, 2012 (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http://e.lanbook.com/books/element.php?pl1_id=10485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6AE3" w:rsidRDefault="00B96AE3" w:rsidP="00B96A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Перезвоны: жизнь, творчество, взгляды Валерия Гаврилина. – СПб.: Композитор, 2009 (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6AE3" w:rsidRDefault="00B96AE3" w:rsidP="00B96AE3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Петербургские композиторы настоящего и будущего. Шесть эскизных портретов (Наталья Волкова, Вячеслав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Николай Мажара, Светлана Нестерова, Евгений Петров,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 (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http://e.lanbook.com/books/element.php?pl1_id=10477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96AE3" w:rsidRDefault="00B96AE3" w:rsidP="00B96AE3">
      <w:pPr>
        <w:numPr>
          <w:ilvl w:val="0"/>
          <w:numId w:val="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Отечественная массовая музыка: 1960–1990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гг.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СПб.: Лань; Планета музыки, 2016 (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http://e.lanbook.com/books/element.php?pl1_id=76307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8327D" w:rsidRDefault="0058327D" w:rsidP="004C7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58327D" w:rsidRDefault="0058327D" w:rsidP="004C7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58327D" w:rsidRDefault="0058327D" w:rsidP="004C7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58327D" w:rsidRDefault="0058327D" w:rsidP="004C7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58327D" w:rsidRDefault="0058327D" w:rsidP="004C7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58327D" w:rsidRDefault="0058327D" w:rsidP="004C7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B96AE3" w:rsidRDefault="00B96AE3" w:rsidP="004C7A59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:rsidR="00B96AE3" w:rsidRDefault="00B96AE3" w:rsidP="004C7A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B96AE3" w:rsidRDefault="00B96AE3" w:rsidP="004C7A59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B96AE3" w:rsidRDefault="00B96AE3" w:rsidP="004C7A59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Рубеж ХХ-ХХ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музыкальной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  - время кардинальной  переоценки ценностей, утверждения новых парадигм мышления.  Картина развития современного музыкального искусства отличается пестротой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сложностью, 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обусловлено    переплетением разнообразных   тенденций,  частой сменой векторов художественного экспериментирования. Нестабильность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 мозаичность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культуры, а также   отсутствие необходимой для  осмысления исторической дистанции    затрудняют    восприятие художественных текстов, познание  данного  периода  развития искусства. </w:t>
      </w:r>
    </w:p>
    <w:p w:rsidR="00B96AE3" w:rsidRDefault="00B96AE3" w:rsidP="00B96AE3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курса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 музыкальной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второй половины  ХХ века  в вузовском курсе  призван  выполнить  предмет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Эта учебная дисциплина имеет важное значение в подготовке профессиональных музыкантов, позволяя студентам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уяснить  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в развитии  музыкального искусства  ХХ столетия.  Предмет должен помочь студентам,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начальном этапе вузовского обучения, ориентироваться в пространстве современной культуры.</w:t>
      </w:r>
    </w:p>
    <w:p w:rsidR="00B96AE3" w:rsidRDefault="00B96AE3" w:rsidP="00B96AE3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Главными методическими задачами 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развитие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 гуманитарного кругозора, усвоение студентами основных категорий  современного художественного мышления,  идейно-образных,  жанровых, стилевых приоритетов  музыкального искусства, формирование целостного взгляда  на художественный процесс. Особую роль в данном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имеет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новаторскими тенденциями культуры, а также установление линий преемственности в искусстве столетия.</w:t>
      </w:r>
    </w:p>
    <w:p w:rsidR="00B96AE3" w:rsidRDefault="00B96AE3" w:rsidP="00B96AE3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культуры ХХ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вузе изучаются многими дисциплинами, среди которых «История искусства», «Культурология», «Эстетика» «История музыки», «Современная гармония», «Теория современной композиции», «Массовая музыкальная культура»,  и другие.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 них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свою проблемно-тематическую и методическую  направленность.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ними, но не дублирует их. Данный учебный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ставит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задачей осветить лишь некоторые, наиболее показательные  тенденции  музыкальной культуры  второй половины ХХ – 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  имеет ознакомительный характер, предваряя углубленное рассмотрение феноменов современной культуры в рамках других дисциплин теоретического и исторического циклов.</w:t>
      </w:r>
    </w:p>
    <w:p w:rsidR="00B96AE3" w:rsidRDefault="00B96AE3" w:rsidP="00B96AE3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 строится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 хронологическому принципу, чтобы не дублировать  историю  современной зарубежной и отечественной музыки. Значимой методологической установкой курса выступает синхронический подход к явлениям.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 акцентируются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столько социально-исторические, сколько  эстетические проблемы, основное внимание уделяется  рассмотрению  общехудожественных законов, специфически преломляющихся в разных видах искусства, установлению параллелей музыки со смежными видами искусства. </w:t>
      </w:r>
    </w:p>
    <w:p w:rsidR="00B96AE3" w:rsidRDefault="00B96AE3" w:rsidP="00B96AE3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 курса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произведения разных жанров, музыка зарубежных и отечественных композиторов, что позволяет студентам осознать универсальность проявления тех или иных тенденций.</w:t>
      </w:r>
    </w:p>
    <w:p w:rsidR="00B96AE3" w:rsidRDefault="00B96AE3" w:rsidP="00B96AE3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6AE3" w:rsidRDefault="00B96AE3" w:rsidP="00B96A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C84520" w:rsidRDefault="00C84520" w:rsidP="00B96A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20" w:rsidRDefault="00C84520" w:rsidP="00B96A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20" w:rsidRDefault="00C84520" w:rsidP="00B96A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20" w:rsidRDefault="00C84520" w:rsidP="00B96A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20" w:rsidRDefault="00C84520" w:rsidP="00B96A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20" w:rsidRDefault="00C84520" w:rsidP="00B96A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20" w:rsidRDefault="00C84520" w:rsidP="00B96A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20" w:rsidRDefault="00C84520" w:rsidP="00B96A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20" w:rsidRDefault="00C84520" w:rsidP="00B96A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520" w:rsidRPr="004C7A59" w:rsidRDefault="00C84520" w:rsidP="00C8452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B96AE3" w:rsidRDefault="00B96AE3" w:rsidP="00B96A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B96AE3" w:rsidRDefault="00B96AE3" w:rsidP="00B96AE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 «Музыка второй половины ХХ — начала XXI веков» следует всегда начинать с прослушивания музыкального материала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, знакомства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их содержанием и определениями.  Особое внимание следует обратить на учебные пособия. Необходимо обращаться к справочной литературе (словарям, энциклопедиям, различным справочникам).</w:t>
      </w:r>
    </w:p>
    <w:p w:rsidR="00B96AE3" w:rsidRDefault="00B96AE3" w:rsidP="00B96AE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B96AE3" w:rsidRDefault="00B96AE3" w:rsidP="00B96AE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B96AE3" w:rsidRDefault="00B96AE3" w:rsidP="00B96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самостоятельного знакомства с современной музыкальной литературой, выбора материала для сообщений приводится список произведений.  </w:t>
      </w:r>
    </w:p>
    <w:p w:rsidR="00B96AE3" w:rsidRDefault="00B96AE3" w:rsidP="00B96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:rsidR="00B96AE3" w:rsidRDefault="00B96AE3" w:rsidP="00B96AE3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месяцам) самостоятельной подготовки и строго его выполняйте.</w:t>
      </w:r>
    </w:p>
    <w:p w:rsidR="00B96AE3" w:rsidRDefault="00B96AE3" w:rsidP="00B96AE3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в каждое слово, изучайте теоретический материал, слушайте и анализируйте музыкальные произведения. Не оставляйте отдельные мысли или даже слова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AE3" w:rsidRDefault="00B96AE3" w:rsidP="00B96AE3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 текста достигнуто, если вы можете своими словами, но без искажения смысла, повторить фрагмент текста мысленно или вслух.</w:t>
      </w:r>
    </w:p>
    <w:p w:rsidR="00B96AE3" w:rsidRDefault="00B96AE3" w:rsidP="00B96AE3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:rsidR="00B96AE3" w:rsidRDefault="00B96AE3" w:rsidP="00B96AE3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:rsidR="00B96AE3" w:rsidRDefault="00B96AE3" w:rsidP="00B96AE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:rsidR="00B96AE3" w:rsidRDefault="00B96AE3" w:rsidP="00B96AE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6AE3" w:rsidRDefault="00B96AE3" w:rsidP="00B96AE3">
      <w:pPr>
        <w:spacing w:after="0" w:line="360" w:lineRule="auto"/>
        <w:jc w:val="both"/>
      </w:pPr>
    </w:p>
    <w:p w:rsidR="00B96AE3" w:rsidRDefault="00B96AE3" w:rsidP="00B96AE3"/>
    <w:p w:rsidR="00B96AE3" w:rsidRDefault="00B96AE3" w:rsidP="00B96AE3"/>
    <w:p w:rsidR="00B96AE3" w:rsidRDefault="00B96AE3" w:rsidP="00B96AE3"/>
    <w:p w:rsidR="00B96AE3" w:rsidRDefault="00B96AE3" w:rsidP="00B96AE3"/>
    <w:p w:rsidR="00B96AE3" w:rsidRDefault="00B96AE3" w:rsidP="00B96AE3"/>
    <w:p w:rsidR="00B96AE3" w:rsidRDefault="00B96AE3" w:rsidP="00B96AE3"/>
    <w:p w:rsidR="00B96AE3" w:rsidRDefault="00B96AE3" w:rsidP="00B96AE3"/>
    <w:p w:rsidR="00B96AE3" w:rsidRDefault="00B96AE3" w:rsidP="00B96AE3"/>
    <w:p w:rsidR="007362E5" w:rsidRDefault="007362E5"/>
    <w:sectPr w:rsidR="0073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7FDA"/>
    <w:multiLevelType w:val="hybridMultilevel"/>
    <w:tmpl w:val="7D44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63DA6"/>
    <w:multiLevelType w:val="hybridMultilevel"/>
    <w:tmpl w:val="B818E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E3"/>
    <w:rsid w:val="000D5C37"/>
    <w:rsid w:val="002B50D0"/>
    <w:rsid w:val="004C7A59"/>
    <w:rsid w:val="0058327D"/>
    <w:rsid w:val="00642AB8"/>
    <w:rsid w:val="007362E5"/>
    <w:rsid w:val="00904351"/>
    <w:rsid w:val="009D6E5D"/>
    <w:rsid w:val="00A110BC"/>
    <w:rsid w:val="00AD3878"/>
    <w:rsid w:val="00B96AE3"/>
    <w:rsid w:val="00C84520"/>
    <w:rsid w:val="00C94137"/>
    <w:rsid w:val="00E05FE2"/>
    <w:rsid w:val="00FB7CFD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142AE-5C8D-42F9-A4E9-AC29991C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A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B96A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6AE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4351"/>
    <w:pPr>
      <w:ind w:left="720"/>
      <w:contextualSpacing/>
    </w:pPr>
  </w:style>
  <w:style w:type="paragraph" w:styleId="a6">
    <w:name w:val="Body Text"/>
    <w:basedOn w:val="a"/>
    <w:link w:val="10"/>
    <w:semiHidden/>
    <w:unhideWhenUsed/>
    <w:rsid w:val="002B50D0"/>
    <w:pPr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2B50D0"/>
  </w:style>
  <w:style w:type="character" w:customStyle="1" w:styleId="10">
    <w:name w:val="Основной текст Знак1"/>
    <w:link w:val="a6"/>
    <w:semiHidden/>
    <w:locked/>
    <w:rsid w:val="002B5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9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28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books/element.php?pl1_id=2849" TargetMode="External"/><Relationship Id="rId12" Type="http://schemas.openxmlformats.org/officeDocument/2006/relationships/hyperlink" Target="http://e.lanbook.com/books/element.php?pl1_id=76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41044" TargetMode="External"/><Relationship Id="rId11" Type="http://schemas.openxmlformats.org/officeDocument/2006/relationships/hyperlink" Target="http://e.lanbook.com/books/element.php?pl1_id=1047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.lanbook.com/books/element.php?pl1_id=2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104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3592</Words>
  <Characters>20478</Characters>
  <Application>Microsoft Office Word</Application>
  <DocSecurity>0</DocSecurity>
  <Lines>170</Lines>
  <Paragraphs>48</Paragraphs>
  <ScaleCrop>false</ScaleCrop>
  <Company/>
  <LinksUpToDate>false</LinksUpToDate>
  <CharactersWithSpaces>24022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2018-08-16T08:58:00Z</dcterms:created>
  <dcterms:modified xsi:type="dcterms:W3CDTF">2019-05-22T05:14:00Z</dcterms:modified>
</cp:coreProperties>
</file>