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DF34" w14:textId="77777777" w:rsidR="00C04E70" w:rsidRDefault="00C04E70" w:rsidP="00C04E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2BACD32" w14:textId="77777777" w:rsidR="00C04E70" w:rsidRDefault="00C04E70" w:rsidP="00C04E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235EC205" w14:textId="77777777" w:rsidR="00C04E70" w:rsidRDefault="00C04E70" w:rsidP="00C04E7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0545FEE7" w14:textId="77777777" w:rsidR="00C04E70" w:rsidRDefault="00C04E70" w:rsidP="00C04E7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C04E70" w:rsidRPr="00C10C62" w14:paraId="63352273" w14:textId="77777777" w:rsidTr="006528A6">
        <w:tc>
          <w:tcPr>
            <w:tcW w:w="4785" w:type="dxa"/>
          </w:tcPr>
          <w:p w14:paraId="08A045CD" w14:textId="77777777" w:rsidR="00C04E70" w:rsidRDefault="00C04E70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2963A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06346A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AAF918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17634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2AE50F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D44ED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FAA0E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DB0875" w14:textId="77777777" w:rsidR="00E50619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C15B7" w14:textId="27CB99E1" w:rsidR="00E50619" w:rsidRPr="00C10C62" w:rsidRDefault="00E50619" w:rsidP="006528A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7D69E9A4" w14:textId="2B000B4E" w:rsidR="00C04E70" w:rsidRPr="00C10C62" w:rsidRDefault="00C04E70" w:rsidP="00652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7788F2" w14:textId="77777777" w:rsidR="002355B3" w:rsidRPr="00C04E70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6CCD665B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DCA4FA" w14:textId="77777777" w:rsidR="002355B3" w:rsidRPr="00AF591C" w:rsidRDefault="002355B3" w:rsidP="00C04E70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B1BE4D" w14:textId="77777777" w:rsidR="002355B3" w:rsidRPr="00AF591C" w:rsidRDefault="002355B3" w:rsidP="00C04E70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6ADE3B47" w14:textId="77777777" w:rsidR="002355B3" w:rsidRDefault="002355B3" w:rsidP="00C04E7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6A95128B" w14:textId="77777777" w:rsidR="00B3345C" w:rsidRPr="00B3345C" w:rsidRDefault="00B3345C" w:rsidP="00C04E70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специальности:</w:t>
      </w:r>
    </w:p>
    <w:p w14:paraId="73F55328" w14:textId="77777777" w:rsidR="00B3345C" w:rsidRDefault="00B3345C" w:rsidP="00C04E7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C019A1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C019A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C019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019A1">
        <w:rPr>
          <w:sz w:val="28"/>
          <w:szCs w:val="28"/>
        </w:rPr>
        <w:t>скусство</w:t>
      </w:r>
      <w:r>
        <w:rPr>
          <w:sz w:val="28"/>
          <w:szCs w:val="28"/>
        </w:rPr>
        <w:t xml:space="preserve"> концертного исполнительства</w:t>
      </w:r>
    </w:p>
    <w:p w14:paraId="25841E9E" w14:textId="77777777" w:rsidR="00B3345C" w:rsidRDefault="00B3345C" w:rsidP="00C04E7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58975B41" w14:textId="77777777" w:rsidR="00B3345C" w:rsidRPr="00C019A1" w:rsidRDefault="00B3345C" w:rsidP="00C04E7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№3: «Концертные струнные инструменты (по видам инструментов: скрипка, альт, виолончель, контрабас, арфа), исторические струнные инструменты»</w:t>
      </w:r>
    </w:p>
    <w:p w14:paraId="4194ADDF" w14:textId="77777777" w:rsidR="002355B3" w:rsidRPr="00AF591C" w:rsidRDefault="002355B3" w:rsidP="00C04E7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F1501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35D521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E1FF1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C28EE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49B1E22" w14:textId="77777777" w:rsidR="001D2BAB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0A8BA9DC" w14:textId="77777777" w:rsidR="00E50619" w:rsidRDefault="00E506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F92602D" w14:textId="6F2C1E19" w:rsidR="002355B3" w:rsidRPr="00AF591C" w:rsidRDefault="002355B3" w:rsidP="00C04E70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29D0DEA9" w14:textId="77777777" w:rsidTr="001D2BAB">
        <w:trPr>
          <w:cantSplit/>
        </w:trPr>
        <w:tc>
          <w:tcPr>
            <w:tcW w:w="9776" w:type="dxa"/>
            <w:gridSpan w:val="2"/>
          </w:tcPr>
          <w:p w14:paraId="5D809B40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65E7C6C7" w14:textId="77777777" w:rsidTr="001D2BAB">
        <w:tc>
          <w:tcPr>
            <w:tcW w:w="782" w:type="dxa"/>
            <w:hideMark/>
          </w:tcPr>
          <w:p w14:paraId="4CFACF43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4CEE1D53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264DB983" w14:textId="77777777" w:rsidTr="001D2BAB">
        <w:tc>
          <w:tcPr>
            <w:tcW w:w="782" w:type="dxa"/>
            <w:hideMark/>
          </w:tcPr>
          <w:p w14:paraId="07C1A107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2A4B5021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22A4A9E0" w14:textId="77777777" w:rsidTr="001D2BAB">
        <w:tc>
          <w:tcPr>
            <w:tcW w:w="782" w:type="dxa"/>
            <w:hideMark/>
          </w:tcPr>
          <w:p w14:paraId="0ED2A0EC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41743867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1E0DF936" w14:textId="77777777" w:rsidTr="001D2BAB">
        <w:tc>
          <w:tcPr>
            <w:tcW w:w="782" w:type="dxa"/>
          </w:tcPr>
          <w:p w14:paraId="2215C3C7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3804751F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7A88B973" w14:textId="77777777" w:rsidTr="001D2BAB">
        <w:tc>
          <w:tcPr>
            <w:tcW w:w="782" w:type="dxa"/>
          </w:tcPr>
          <w:p w14:paraId="191E4305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38FDC559" w14:textId="77777777" w:rsidR="001D2BAB" w:rsidRPr="00AF591C" w:rsidRDefault="001D2BAB" w:rsidP="00C04E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0555FC73" w14:textId="77777777" w:rsidTr="001D2BAB">
        <w:tc>
          <w:tcPr>
            <w:tcW w:w="782" w:type="dxa"/>
            <w:hideMark/>
          </w:tcPr>
          <w:p w14:paraId="6A3F73F9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1F5119C2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2D452D01" w14:textId="77777777" w:rsidTr="001D2BAB">
        <w:trPr>
          <w:cantSplit/>
        </w:trPr>
        <w:tc>
          <w:tcPr>
            <w:tcW w:w="782" w:type="dxa"/>
            <w:hideMark/>
          </w:tcPr>
          <w:p w14:paraId="4EC27A81" w14:textId="77777777" w:rsidR="001D2BAB" w:rsidRPr="00AF591C" w:rsidRDefault="001D2BAB" w:rsidP="00C04E7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15E27F95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0B09AC14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51DC49D7" w14:textId="77777777" w:rsidR="001D2BAB" w:rsidRPr="00AF591C" w:rsidRDefault="001D2BAB" w:rsidP="00C04E7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D1B2F1F" w14:textId="77777777" w:rsidR="002355B3" w:rsidRPr="00AF591C" w:rsidRDefault="002355B3" w:rsidP="00C04E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EB600C" w14:textId="77777777" w:rsidR="002355B3" w:rsidRPr="00AF591C" w:rsidRDefault="001D2BAB" w:rsidP="00C04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ED09781" w14:textId="77777777" w:rsidR="002355B3" w:rsidRPr="001D2BAB" w:rsidRDefault="002355B3" w:rsidP="00C04E70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53512653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81EBC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FFF14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92377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83255D0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E12CE46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28038BC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C0D4DF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5745253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A86F4F8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670BE7D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E488692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F5F5B9E" w14:textId="77777777" w:rsidR="00C04E70" w:rsidRDefault="00C04E70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784A884C" w14:textId="77777777" w:rsidR="001D2BAB" w:rsidRPr="00AF591C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5E5BCBE3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02A99C1C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3FD68D14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24EF06DF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0E751E3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B3345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53D1FC5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</w:t>
      </w:r>
    </w:p>
    <w:p w14:paraId="54F8AC25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 (ОПК-1);</w:t>
      </w:r>
    </w:p>
    <w:p w14:paraId="62F0FC1A" w14:textId="77777777" w:rsidR="00B3345C" w:rsidRPr="007C59ED" w:rsidRDefault="00B3345C" w:rsidP="00B3345C">
      <w:pPr>
        <w:pStyle w:val="a6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ориентироваться в композиторских стилях, жанрах и формах в историческом аспекте (ОПК-9).</w:t>
      </w:r>
    </w:p>
    <w:p w14:paraId="52046A87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0E77AB44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1FF20A99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238D6095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01BEF52C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5D03F93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7123B2C8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</w:t>
      </w:r>
      <w:r w:rsidR="00B3345C">
        <w:rPr>
          <w:sz w:val="28"/>
          <w:szCs w:val="28"/>
        </w:rPr>
        <w:t>216</w:t>
      </w:r>
      <w:r>
        <w:rPr>
          <w:sz w:val="28"/>
          <w:szCs w:val="28"/>
        </w:rPr>
        <w:t xml:space="preserve"> час</w:t>
      </w:r>
      <w:r w:rsidR="00B3345C">
        <w:rPr>
          <w:sz w:val="28"/>
          <w:szCs w:val="28"/>
        </w:rPr>
        <w:t>ов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B3345C">
        <w:rPr>
          <w:sz w:val="28"/>
          <w:szCs w:val="28"/>
        </w:rPr>
        <w:t>144</w:t>
      </w:r>
      <w:r>
        <w:rPr>
          <w:sz w:val="28"/>
          <w:szCs w:val="28"/>
        </w:rPr>
        <w:t xml:space="preserve"> час</w:t>
      </w:r>
      <w:r w:rsidR="000029A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018EA556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58697F5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58CE33DC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7E00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C0D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57B3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70AC6D28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63D9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6F5F" w14:textId="77777777" w:rsidR="002355B3" w:rsidRPr="00AF591C" w:rsidRDefault="002355B3" w:rsidP="00C04E70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6CF2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4F5F2B21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9171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63E8" w14:textId="77777777" w:rsidR="002355B3" w:rsidRPr="00AF591C" w:rsidRDefault="002355B3" w:rsidP="00C04E7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9C89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073A672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7864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6148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CF8A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C412BE9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1790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D956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E86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BB4D4CC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4A15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008F" w14:textId="77777777" w:rsidR="002355B3" w:rsidRPr="00AF591C" w:rsidRDefault="002355B3" w:rsidP="00C04E70">
            <w:pPr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7499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6B82E46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6F7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35B1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977A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206ADC8E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4A3F" w14:textId="77777777" w:rsidR="002355B3" w:rsidRPr="00AF591C" w:rsidRDefault="002355B3" w:rsidP="00C04E7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1725" w14:textId="77777777" w:rsidR="002355B3" w:rsidRPr="00AF591C" w:rsidRDefault="002355B3" w:rsidP="00C04E70">
            <w:pPr>
              <w:spacing w:after="20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D27E" w14:textId="77777777" w:rsidR="002355B3" w:rsidRPr="00AF591C" w:rsidRDefault="002355B3" w:rsidP="00C04E7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3E9BF09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F69320E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 Отечественная музыка 1920-х годов</w:t>
      </w:r>
    </w:p>
    <w:p w14:paraId="01B2508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30C908A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B5E3AA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58FBE6F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52D764B8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2C3FD763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2836C410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0C5E25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6D84A474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14A5EF6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3CDD0BD1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B37E2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3A3B7C3E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A37A2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63D504E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E2A4E4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80A3916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CD07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671740E5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02218A34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Противоречивость в развитии искусства периода. Негативные тенденции в культуре послевоенного десятилетия. Неоднозначность периода: 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5BBFADC7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7A90A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CFE1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D7D5A07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F3A11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79772A45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6B9D8722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61D1D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79B75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70039AA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5055D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05F96E2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D0464C0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3C9A00A1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7B16E30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3810426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62D078E7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72BB300C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122F3F69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39A06D25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5A8801A7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2EB43C03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536EF87C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633F8C21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EFBB16" w14:textId="77777777" w:rsidR="00C04E70" w:rsidRDefault="00C04E70" w:rsidP="00C04E70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62E90073" w14:textId="77777777" w:rsidR="00C04E70" w:rsidRDefault="00C04E70" w:rsidP="00C04E70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1FC3243B" w14:textId="77777777" w:rsidR="00C04E70" w:rsidRDefault="00C04E70" w:rsidP="00C04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1C51A6DB" w14:textId="77777777" w:rsidR="00C04E70" w:rsidRDefault="00C04E70" w:rsidP="00C04E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037AD49D" w14:textId="77777777" w:rsidR="00C04E70" w:rsidRDefault="00C04E70" w:rsidP="00C04E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1A3B2F3A" w14:textId="77777777" w:rsidR="00C04E70" w:rsidRDefault="00C04E70" w:rsidP="00C04E7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F93A4" w14:textId="77777777" w:rsidR="00C04E70" w:rsidRDefault="00C04E70" w:rsidP="00C04E70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7E1FF708" w14:textId="77777777" w:rsidR="00C04E70" w:rsidRDefault="00C04E70" w:rsidP="00C04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B54E2DF" w14:textId="77777777" w:rsidR="00C04E70" w:rsidRDefault="00C04E70" w:rsidP="00C04E70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2904D51" w14:textId="77777777" w:rsidR="00C04E70" w:rsidRDefault="00C04E70" w:rsidP="00C04E70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4F30122" w14:textId="77777777" w:rsidR="00C04E70" w:rsidRDefault="00C04E70" w:rsidP="00C04E70">
      <w:pPr>
        <w:pStyle w:val="a8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Савенко, С.И. Проблемы теории и истории музыки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97F2DA0" w14:textId="77777777" w:rsidR="00C04E70" w:rsidRDefault="00C04E70" w:rsidP="00C04E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3F061669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67969854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75EB4B8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7C765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B92B49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E4ED5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32DE0" w14:textId="77777777" w:rsidR="00C04E70" w:rsidRDefault="00C04E70" w:rsidP="00C04E70">
      <w:pPr>
        <w:pStyle w:val="a6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3663C4D0" w14:textId="77777777" w:rsidR="002355B3" w:rsidRPr="00AF591C" w:rsidRDefault="002355B3" w:rsidP="002355B3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C82429F" w14:textId="77777777" w:rsidR="002355B3" w:rsidRPr="00AF591C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14:paraId="1C42862F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F228A4C" w14:textId="77777777" w:rsidR="00A95B3A" w:rsidRDefault="00A95B3A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2B205B8E" w14:textId="77777777" w:rsidR="006C3933" w:rsidRDefault="006C393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365172D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2836E2DB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5CA9A64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735DC16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6ED12F5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6A11C298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46631EA7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639BD9E9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3B967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42EC84A0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06A8D0A9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15599167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282BE420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36DB72F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1BD58728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EC9D1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71815148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091828C0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7EE00F4F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74B8476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991902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137AB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44A18213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307DC90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A522A1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5D2E5BAC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567FB684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8BC12" w14:textId="77777777" w:rsidR="00494ECB" w:rsidRDefault="00494ECB">
      <w:pPr>
        <w:spacing w:after="0" w:line="240" w:lineRule="auto"/>
      </w:pPr>
      <w:r>
        <w:separator/>
      </w:r>
    </w:p>
  </w:endnote>
  <w:endnote w:type="continuationSeparator" w:id="0">
    <w:p w14:paraId="2D2EF647" w14:textId="77777777" w:rsidR="00494ECB" w:rsidRDefault="0049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3467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E70">
      <w:rPr>
        <w:noProof/>
      </w:rPr>
      <w:t>15</w:t>
    </w:r>
    <w:r>
      <w:fldChar w:fldCharType="end"/>
    </w:r>
  </w:p>
  <w:p w14:paraId="338E1116" w14:textId="77777777" w:rsidR="00AF1CF7" w:rsidRDefault="00E506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B93C2" w14:textId="77777777" w:rsidR="00494ECB" w:rsidRDefault="00494ECB">
      <w:pPr>
        <w:spacing w:after="0" w:line="240" w:lineRule="auto"/>
      </w:pPr>
      <w:r>
        <w:separator/>
      </w:r>
    </w:p>
  </w:footnote>
  <w:footnote w:type="continuationSeparator" w:id="0">
    <w:p w14:paraId="085BB9C2" w14:textId="77777777" w:rsidR="00494ECB" w:rsidRDefault="0049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3B56"/>
    <w:multiLevelType w:val="hybridMultilevel"/>
    <w:tmpl w:val="1188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0C422B"/>
    <w:rsid w:val="00114DE7"/>
    <w:rsid w:val="00130279"/>
    <w:rsid w:val="001D2BAB"/>
    <w:rsid w:val="001F4801"/>
    <w:rsid w:val="002355B3"/>
    <w:rsid w:val="00453E2A"/>
    <w:rsid w:val="00494ECB"/>
    <w:rsid w:val="004C0149"/>
    <w:rsid w:val="006C3933"/>
    <w:rsid w:val="007A4975"/>
    <w:rsid w:val="00812C99"/>
    <w:rsid w:val="00A93DBB"/>
    <w:rsid w:val="00A95B3A"/>
    <w:rsid w:val="00AF591C"/>
    <w:rsid w:val="00B3345C"/>
    <w:rsid w:val="00C04E70"/>
    <w:rsid w:val="00D12301"/>
    <w:rsid w:val="00DB74D6"/>
    <w:rsid w:val="00E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5CB6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customStyle="1" w:styleId="Style22">
    <w:name w:val="Style22"/>
    <w:basedOn w:val="a"/>
    <w:uiPriority w:val="99"/>
    <w:rsid w:val="00B33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4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3593</Words>
  <Characters>20482</Characters>
  <Application>Microsoft Office Word</Application>
  <DocSecurity>0</DocSecurity>
  <Lines>170</Lines>
  <Paragraphs>48</Paragraphs>
  <ScaleCrop>false</ScaleCrop>
  <Company/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13</cp:revision>
  <dcterms:created xsi:type="dcterms:W3CDTF">2018-08-14T11:09:00Z</dcterms:created>
  <dcterms:modified xsi:type="dcterms:W3CDTF">2021-12-21T16:42:00Z</dcterms:modified>
</cp:coreProperties>
</file>