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FF" w:rsidRPr="00C019A1" w:rsidRDefault="00D368FF" w:rsidP="00D368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D368FF" w:rsidRPr="00C019A1" w:rsidRDefault="00D368FF" w:rsidP="00D368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:rsidR="00D368FF" w:rsidRPr="00C019A1" w:rsidRDefault="00D368FF" w:rsidP="00D368F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:rsidR="00D368FF" w:rsidRPr="00C019A1" w:rsidRDefault="00D368FF" w:rsidP="00D368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1DA" w:rsidRDefault="006D51DA" w:rsidP="00237B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DA" w:rsidRDefault="006D51DA" w:rsidP="00237B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DA" w:rsidRDefault="006D51DA" w:rsidP="00237B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DA" w:rsidRDefault="006D51DA" w:rsidP="00237B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DA" w:rsidRDefault="006D51DA" w:rsidP="00237B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DA" w:rsidRDefault="006D51DA" w:rsidP="00237B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75" w:rsidRPr="00D368FF" w:rsidRDefault="00237B75" w:rsidP="00237B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p w:rsidR="00237B75" w:rsidRDefault="00237B75" w:rsidP="00237B75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7B75" w:rsidRDefault="00237B75" w:rsidP="00237B75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7B75" w:rsidRDefault="00237B75" w:rsidP="00D368FF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:rsidR="00237B75" w:rsidRDefault="00237B75" w:rsidP="00D36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 второй половины ХХ - начала ХХ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веков»</w:t>
      </w:r>
    </w:p>
    <w:p w:rsidR="004F3193" w:rsidRPr="004F3193" w:rsidRDefault="004F3193" w:rsidP="00D368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4F3193" w:rsidRPr="00DB44AF" w:rsidRDefault="004F3193" w:rsidP="00D368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AF">
        <w:rPr>
          <w:rFonts w:ascii="Times New Roman" w:hAnsi="Times New Roman" w:cs="Times New Roman"/>
          <w:sz w:val="28"/>
          <w:szCs w:val="28"/>
        </w:rPr>
        <w:t xml:space="preserve">53.05.01 </w:t>
      </w:r>
      <w:r w:rsidRPr="00DB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концертного исполнительства</w:t>
      </w:r>
    </w:p>
    <w:p w:rsidR="004F3193" w:rsidRPr="004F3193" w:rsidRDefault="004F3193" w:rsidP="00D368F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(уровень </w:t>
      </w:r>
      <w:proofErr w:type="spellStart"/>
      <w:r w:rsidRPr="004F3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4F31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3193" w:rsidRPr="004F3193" w:rsidRDefault="004F3193" w:rsidP="00D368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193">
        <w:rPr>
          <w:rFonts w:ascii="Times New Roman" w:hAnsi="Times New Roman" w:cs="Times New Roman"/>
          <w:sz w:val="28"/>
          <w:szCs w:val="28"/>
        </w:rPr>
        <w:t>Специализация №1 «Фортепиано»</w:t>
      </w:r>
    </w:p>
    <w:p w:rsidR="00237B75" w:rsidRPr="00EE47B3" w:rsidRDefault="00237B75" w:rsidP="00237B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75" w:rsidRPr="00696F7E" w:rsidRDefault="00237B75" w:rsidP="00237B7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75" w:rsidRDefault="00237B75" w:rsidP="00237B75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37B75" w:rsidRDefault="00237B75" w:rsidP="00237B7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75" w:rsidRDefault="00237B75" w:rsidP="00237B7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F4" w:rsidRDefault="00442DF4" w:rsidP="00237B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AF" w:rsidRDefault="00DB44AF" w:rsidP="00237B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F4" w:rsidRDefault="00237B75" w:rsidP="00664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</w:t>
      </w:r>
    </w:p>
    <w:p w:rsidR="006D51DA" w:rsidRDefault="006D51DA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7B75" w:rsidRDefault="00237B75" w:rsidP="006649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493" w:type="dxa"/>
        <w:tblLook w:val="04A0" w:firstRow="1" w:lastRow="0" w:firstColumn="1" w:lastColumn="0" w:noHBand="0" w:noVBand="1"/>
      </w:tblPr>
      <w:tblGrid>
        <w:gridCol w:w="782"/>
        <w:gridCol w:w="8711"/>
      </w:tblGrid>
      <w:tr w:rsidR="00442DF4" w:rsidTr="00DB44AF">
        <w:trPr>
          <w:cantSplit/>
        </w:trPr>
        <w:tc>
          <w:tcPr>
            <w:tcW w:w="9493" w:type="dxa"/>
            <w:gridSpan w:val="2"/>
          </w:tcPr>
          <w:p w:rsidR="00442DF4" w:rsidRPr="00D368FF" w:rsidRDefault="00442DF4" w:rsidP="008C02E4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68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442DF4" w:rsidTr="00DB44AF">
        <w:tc>
          <w:tcPr>
            <w:tcW w:w="782" w:type="dxa"/>
            <w:hideMark/>
          </w:tcPr>
          <w:p w:rsidR="00442DF4" w:rsidRDefault="00442DF4" w:rsidP="008C02E4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711" w:type="dxa"/>
            <w:hideMark/>
          </w:tcPr>
          <w:p w:rsidR="00442DF4" w:rsidRDefault="00442DF4" w:rsidP="008C02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442DF4" w:rsidTr="00DB44AF">
        <w:tc>
          <w:tcPr>
            <w:tcW w:w="782" w:type="dxa"/>
            <w:hideMark/>
          </w:tcPr>
          <w:p w:rsidR="00442DF4" w:rsidRDefault="00442DF4" w:rsidP="008C02E4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711" w:type="dxa"/>
            <w:hideMark/>
          </w:tcPr>
          <w:p w:rsidR="00442DF4" w:rsidRDefault="00442DF4" w:rsidP="008C02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442DF4" w:rsidTr="00DB44AF">
        <w:tc>
          <w:tcPr>
            <w:tcW w:w="782" w:type="dxa"/>
            <w:hideMark/>
          </w:tcPr>
          <w:p w:rsidR="00442DF4" w:rsidRDefault="00442DF4" w:rsidP="008C02E4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11" w:type="dxa"/>
            <w:hideMark/>
          </w:tcPr>
          <w:p w:rsidR="00442DF4" w:rsidRDefault="00442DF4" w:rsidP="008C02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442DF4" w:rsidTr="00DB44AF">
        <w:tc>
          <w:tcPr>
            <w:tcW w:w="782" w:type="dxa"/>
            <w:hideMark/>
          </w:tcPr>
          <w:p w:rsidR="00442DF4" w:rsidRDefault="00442DF4" w:rsidP="008C02E4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711" w:type="dxa"/>
            <w:hideMark/>
          </w:tcPr>
          <w:p w:rsidR="00442DF4" w:rsidRDefault="00442DF4" w:rsidP="008C02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442DF4" w:rsidTr="00DB44AF">
        <w:tc>
          <w:tcPr>
            <w:tcW w:w="782" w:type="dxa"/>
            <w:hideMark/>
          </w:tcPr>
          <w:p w:rsidR="00442DF4" w:rsidRDefault="00442DF4" w:rsidP="008C02E4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711" w:type="dxa"/>
            <w:hideMark/>
          </w:tcPr>
          <w:p w:rsidR="00442DF4" w:rsidRDefault="00442DF4" w:rsidP="008C02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442DF4" w:rsidTr="00DB44AF">
        <w:tc>
          <w:tcPr>
            <w:tcW w:w="782" w:type="dxa"/>
            <w:hideMark/>
          </w:tcPr>
          <w:p w:rsidR="00442DF4" w:rsidRDefault="00442DF4" w:rsidP="008C02E4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711" w:type="dxa"/>
            <w:hideMark/>
          </w:tcPr>
          <w:p w:rsidR="00442DF4" w:rsidRDefault="00442DF4" w:rsidP="008C02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442DF4" w:rsidTr="00DB44AF">
        <w:trPr>
          <w:cantSplit/>
        </w:trPr>
        <w:tc>
          <w:tcPr>
            <w:tcW w:w="782" w:type="dxa"/>
            <w:hideMark/>
          </w:tcPr>
          <w:p w:rsidR="00442DF4" w:rsidRDefault="00442DF4" w:rsidP="008C02E4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711" w:type="dxa"/>
            <w:hideMark/>
          </w:tcPr>
          <w:p w:rsidR="00442DF4" w:rsidRDefault="00442DF4" w:rsidP="008C02E4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442DF4" w:rsidTr="00DB44AF">
        <w:trPr>
          <w:cantSplit/>
        </w:trPr>
        <w:tc>
          <w:tcPr>
            <w:tcW w:w="9493" w:type="dxa"/>
            <w:gridSpan w:val="2"/>
            <w:hideMark/>
          </w:tcPr>
          <w:p w:rsidR="00442DF4" w:rsidRDefault="00442DF4" w:rsidP="008C02E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37B75" w:rsidRDefault="00237B75" w:rsidP="00237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75" w:rsidRDefault="00237B75" w:rsidP="00237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C02E4" w:rsidRDefault="00237B75" w:rsidP="00EF241D">
      <w:pPr>
        <w:pStyle w:val="a7"/>
        <w:numPr>
          <w:ilvl w:val="0"/>
          <w:numId w:val="6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8C02E4" w:rsidRPr="008C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</w:t>
      </w:r>
    </w:p>
    <w:p w:rsidR="008C02E4" w:rsidRPr="008C02E4" w:rsidRDefault="008C02E4" w:rsidP="00470B6A">
      <w:pPr>
        <w:pStyle w:val="a7"/>
        <w:numPr>
          <w:ilvl w:val="0"/>
          <w:numId w:val="6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8C02E4" w:rsidRPr="008C02E4" w:rsidRDefault="008C02E4" w:rsidP="008C0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75" w:rsidRDefault="00237B75" w:rsidP="00237B7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75" w:rsidRDefault="00237B75" w:rsidP="00237B7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75" w:rsidRDefault="00237B75" w:rsidP="00237B7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75" w:rsidRDefault="00237B75" w:rsidP="00237B75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7B75" w:rsidRDefault="00237B75" w:rsidP="00237B75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7B75" w:rsidRDefault="00237B75" w:rsidP="00237B75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7B75" w:rsidRDefault="00237B75" w:rsidP="00237B75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7B75" w:rsidRDefault="00237B75" w:rsidP="00237B75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7B75" w:rsidRDefault="00237B75" w:rsidP="00237B75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7B75" w:rsidRDefault="00237B75" w:rsidP="00237B75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7B75" w:rsidRDefault="00237B75" w:rsidP="00237B75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37B75" w:rsidRDefault="00237B75" w:rsidP="00237B75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237B75" w:rsidRDefault="00237B75" w:rsidP="00237B75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:rsidR="00237B75" w:rsidRDefault="00237B75" w:rsidP="00237B75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>
        <w:rPr>
          <w:rFonts w:ascii="Times New Roman" w:eastAsia="TimesNewRomanPSMT" w:hAnsi="Times New Roman" w:cs="Times New Roman"/>
          <w:sz w:val="28"/>
          <w:szCs w:val="28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237B75" w:rsidRDefault="00237B75" w:rsidP="00237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развитие широкого гуманитарного кругозора, усвоение студентами основных категорий современного художественного мышления,</w:t>
      </w:r>
      <w:r w:rsidR="008C0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идейно-образных,</w:t>
      </w:r>
      <w:r w:rsidR="008C0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жанровых, стилевых приоритетов музыкального искусства, формирование целостного взгляда на художественный процесс.</w:t>
      </w:r>
    </w:p>
    <w:p w:rsidR="00237B75" w:rsidRDefault="00237B75" w:rsidP="00237B75">
      <w:pPr>
        <w:tabs>
          <w:tab w:val="left" w:pos="298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237B75" w:rsidRDefault="00237B75" w:rsidP="00237B75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DB44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компетенции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D6275" w:rsidRPr="004D6275" w:rsidRDefault="004D6275" w:rsidP="004D6275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6275">
        <w:rPr>
          <w:rFonts w:ascii="Times New Roman" w:hAnsi="Times New Roman" w:cs="Times New Roman"/>
          <w:sz w:val="28"/>
          <w:szCs w:val="28"/>
          <w:shd w:val="clear" w:color="auto" w:fill="FFFFFF"/>
        </w:rPr>
        <w:t>ОК-6 -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4D6275" w:rsidRPr="004D6275" w:rsidRDefault="004D6275" w:rsidP="004D6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75">
        <w:rPr>
          <w:rFonts w:ascii="Times New Roman" w:hAnsi="Times New Roman" w:cs="Times New Roman"/>
          <w:sz w:val="28"/>
          <w:szCs w:val="28"/>
        </w:rPr>
        <w:t xml:space="preserve">   </w:t>
      </w:r>
      <w:r w:rsidRPr="004D6275">
        <w:rPr>
          <w:rFonts w:ascii="Times New Roman" w:hAnsi="Times New Roman" w:cs="Times New Roman"/>
          <w:sz w:val="28"/>
          <w:szCs w:val="28"/>
        </w:rPr>
        <w:tab/>
        <w:t>ОПК-1: 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4D6275" w:rsidRPr="004D6275" w:rsidRDefault="004D6275" w:rsidP="004D62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ОПК-9: </w:t>
      </w:r>
      <w:r w:rsidRPr="004D6275">
        <w:rPr>
          <w:rFonts w:ascii="Times New Roman" w:hAnsi="Times New Roman" w:cs="Times New Roman"/>
          <w:sz w:val="28"/>
          <w:szCs w:val="28"/>
        </w:rPr>
        <w:t>способность ориентироваться в композиторских стилях, жанрах и формах в историческом аспекте.</w:t>
      </w:r>
    </w:p>
    <w:p w:rsidR="00237B75" w:rsidRDefault="00237B75" w:rsidP="00237B7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:rsidR="00237B75" w:rsidRDefault="00237B75" w:rsidP="00237B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направления и стили зарубежной и отечественной музыки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- 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>, техники композиторского письма, творчество наиболее заметных зарубежных и отечественных композиторов, основные направления массовой музыкальной культуры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- 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</w:p>
    <w:p w:rsidR="00237B75" w:rsidRDefault="00237B75" w:rsidP="00237B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критически осмысливать художественные явления новейшего музыкального искусства; рассматривать и понимать музыкальное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произведение или музыкально-историческое событие в динамике исторического, художественного и социально-культурного процессов; пользоваться справочной литературой;</w:t>
      </w:r>
    </w:p>
    <w:p w:rsidR="00237B75" w:rsidRDefault="00237B75" w:rsidP="00973C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профессиональным понятийным аппаратом в области истории</w:t>
      </w:r>
    </w:p>
    <w:p w:rsidR="00237B75" w:rsidRDefault="00237B75" w:rsidP="00237B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 теории музыки, навыками анализа различных музыкальных явлений,</w:t>
      </w:r>
    </w:p>
    <w:p w:rsidR="00237B75" w:rsidRDefault="00237B75" w:rsidP="00237B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событий, произведений; приемами стилевого анализа и критической оценки фактов культуры.</w:t>
      </w:r>
    </w:p>
    <w:p w:rsidR="00237B75" w:rsidRDefault="00237B75" w:rsidP="00237B75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:rsidR="00C952F5" w:rsidRDefault="00C952F5" w:rsidP="0066490A">
      <w:pPr>
        <w:pStyle w:val="a5"/>
        <w:spacing w:after="0" w:line="360" w:lineRule="auto"/>
        <w:ind w:firstLine="708"/>
        <w:jc w:val="both"/>
        <w:rPr>
          <w:sz w:val="28"/>
        </w:rPr>
      </w:pPr>
      <w:r w:rsidRPr="00C952F5">
        <w:rPr>
          <w:sz w:val="28"/>
        </w:rPr>
        <w:t xml:space="preserve">Время изучения дисциплины – 8 семестр. Общая трудоемкость дисциплины </w:t>
      </w:r>
      <w:r w:rsidR="0066490A">
        <w:rPr>
          <w:sz w:val="28"/>
        </w:rPr>
        <w:t>72</w:t>
      </w:r>
      <w:r w:rsidRPr="00C952F5">
        <w:rPr>
          <w:sz w:val="28"/>
        </w:rPr>
        <w:t xml:space="preserve"> час</w:t>
      </w:r>
      <w:r w:rsidR="0066490A">
        <w:rPr>
          <w:sz w:val="28"/>
        </w:rPr>
        <w:t>а</w:t>
      </w:r>
      <w:r w:rsidRPr="00C952F5">
        <w:rPr>
          <w:sz w:val="28"/>
        </w:rPr>
        <w:t xml:space="preserve">, из них аудиторных - 36 часов, на самостоятельную работу - </w:t>
      </w:r>
      <w:r w:rsidR="0066490A">
        <w:rPr>
          <w:sz w:val="28"/>
        </w:rPr>
        <w:t>36</w:t>
      </w:r>
      <w:r w:rsidRPr="00C952F5">
        <w:rPr>
          <w:sz w:val="28"/>
        </w:rPr>
        <w:t xml:space="preserve"> час</w:t>
      </w:r>
      <w:r w:rsidR="0066490A">
        <w:rPr>
          <w:sz w:val="28"/>
        </w:rPr>
        <w:t>ов</w:t>
      </w:r>
      <w:r w:rsidRPr="00C952F5">
        <w:rPr>
          <w:sz w:val="28"/>
        </w:rPr>
        <w:t xml:space="preserve">. </w:t>
      </w:r>
    </w:p>
    <w:p w:rsidR="00237B75" w:rsidRDefault="00237B75" w:rsidP="00664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Занятия по «</w:t>
      </w:r>
      <w:r w:rsidR="006524FA">
        <w:rPr>
          <w:rFonts w:ascii="Times New Roman" w:hAnsi="Times New Roman" w:cs="Times New Roman"/>
          <w:sz w:val="28"/>
          <w:szCs w:val="28"/>
          <w:lang w:eastAsia="ru-RU"/>
        </w:rPr>
        <w:t>Музыка второй половины ХХ начала ХХ</w:t>
      </w:r>
      <w:r w:rsidR="006524F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6524FA">
        <w:rPr>
          <w:rFonts w:ascii="Times New Roman" w:hAnsi="Times New Roman" w:cs="Times New Roman"/>
          <w:sz w:val="28"/>
          <w:szCs w:val="28"/>
          <w:lang w:eastAsia="ru-RU"/>
        </w:rPr>
        <w:t xml:space="preserve"> века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 проходят в форме лекционных и семинарских занятий по 2 часа в неделю. Формы контроля</w:t>
      </w:r>
      <w:r w:rsidR="000050B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8 семестр – экзамен. Формой промежуточной аттестации</w:t>
      </w:r>
      <w:r w:rsidR="00C952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являются контрольные работы, тестирование, ответы по билетам.</w:t>
      </w:r>
    </w:p>
    <w:p w:rsidR="00237B75" w:rsidRDefault="00237B75" w:rsidP="00237B75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p w:rsidR="00237B75" w:rsidRDefault="00237B75" w:rsidP="00237B75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(8 семестр)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6"/>
        <w:gridCol w:w="1321"/>
      </w:tblGrid>
      <w:tr w:rsidR="00237B75" w:rsidTr="008D6FAA">
        <w:trPr>
          <w:trHeight w:val="8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D6356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D63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D63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7B75" w:rsidTr="00D63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D6356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8D6FAA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хронология отечественной музыки второй половины ХХ века.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8D6FAA" w:rsidP="00D63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7B75" w:rsidTr="00D63565">
        <w:trPr>
          <w:trHeight w:val="8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D6356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D63565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Новые эстетические тенденции отечественной  музыки второй половины ХХ - начала ХХI веков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8D6FAA" w:rsidP="00D63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7B75" w:rsidTr="00D63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D6356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8D6FAA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отечественном  музыкальном искусстве второй половины  ХХ 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8D6FAA" w:rsidP="00D63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7B75" w:rsidTr="00D63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D63565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8D6FAA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Неоромантические тенденции в отечественной культуре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половины  ХХ 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8D6FAA" w:rsidP="00D635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7B75" w:rsidTr="00D63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8D6FA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8D6FA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Символизм в пространстве  современной культуры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8D6FAA" w:rsidP="008D6FA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7B75" w:rsidTr="00D63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8D6FA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8D6FA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Постмодернизм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8D6FAA" w:rsidP="008D6FA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7B75" w:rsidTr="00D63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8D6FA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8D6FA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симфонии на рубеже веков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8D6FAA" w:rsidP="008D6FA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7B75" w:rsidTr="008D6FAA">
        <w:trPr>
          <w:trHeight w:val="7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8D6FA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8D6FAA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Музыкально-театральные жанры в искусстве рубежа веков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8D6FAA" w:rsidP="008D6FA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7B75" w:rsidTr="008D6FAA">
        <w:trPr>
          <w:trHeight w:val="2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8D6FA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8D6FA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хоровая  музыка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8D6FAA" w:rsidP="008D6FA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7B75" w:rsidTr="00D63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5" w:rsidRDefault="00237B75" w:rsidP="008D6FA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237B75" w:rsidP="008D6FAA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75" w:rsidRDefault="008D6FAA" w:rsidP="008D6FA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237B75" w:rsidRDefault="00237B75" w:rsidP="00237B75"/>
    <w:p w:rsidR="00237B75" w:rsidRDefault="00237B75" w:rsidP="0066490A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Содержание</w:t>
      </w:r>
    </w:p>
    <w:p w:rsidR="00973CFE" w:rsidRDefault="00237B75" w:rsidP="00237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№1.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Музыкальная хронология отечественной музыки </w:t>
      </w:r>
    </w:p>
    <w:p w:rsidR="00237B75" w:rsidRDefault="00237B75" w:rsidP="00237B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половины ХХ века</w:t>
      </w:r>
    </w:p>
    <w:p w:rsidR="00237B75" w:rsidRDefault="00237B75" w:rsidP="00237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хронология ХХ века.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Многоцентренность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развития музыкального искусства.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Разнонаправленость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контрастность художественных тенденций музыки второй половины ХХ 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 и модерн как векторы культуры ХХ века. Практика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оговаривания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традиций»: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неофольклоризм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неоклассицизм, неоромантизм и «второй авангард». «Новая музыка»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«новейшая музыка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концептуализма, новый подход к содержательной функции произведения. Новая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Новый синкретизм. Жанровая динамика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взгляд на историю культуры.</w:t>
      </w:r>
    </w:p>
    <w:p w:rsidR="00973CFE" w:rsidRDefault="00237B75" w:rsidP="00237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№2. Новые эстетические тенденции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отечественной  музыки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B75" w:rsidRDefault="00237B75" w:rsidP="00237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половины ХХ - начала ХХI веков</w:t>
      </w:r>
    </w:p>
    <w:p w:rsidR="00237B75" w:rsidRDefault="00237B75" w:rsidP="00237B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художественно-стилевых тенденций в искусстве.  Центрирующее значение модерна и авангарда.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 разрушительных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новаторских и охранительных тенденций в искусстве. Параллели с барокко. Проблема нового музыкального языка. Технологическое переоснащение и «парадоксы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прогресса». Понятия «новая» и «новейшая музыка».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Художественные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постискусства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неоавангард,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неосимволизм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поставангард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Феномен новой эклектики, новой «мировой музыки».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Интертекстуальный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аспект композиторского творчества; всеобщность принципа цитирования. Концептуализм в современной музыке.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Понятийность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метамузыкальные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коды. Контекст, подтекст, пост-текст. Феномен тишины в музыкальном искусстве конца ХХ века.</w:t>
      </w:r>
    </w:p>
    <w:p w:rsidR="00973CFE" w:rsidRDefault="00237B75" w:rsidP="00237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отечественном музыкальном искусстве </w:t>
      </w:r>
    </w:p>
    <w:p w:rsidR="00237B75" w:rsidRDefault="00237B75" w:rsidP="00237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половины ХХ века</w:t>
      </w:r>
    </w:p>
    <w:p w:rsidR="00237B75" w:rsidRDefault="00237B75" w:rsidP="00237B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 и композиторское творчество: проблемы взаимодействия.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Эволюция  претворения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фольклорных источников в творчестве композиторов второй половины ХХ – начала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века.  Эстетические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поисков. Традиция и новаторство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композиторской  разработке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фольклорных источников. Возросшая роль внеевропейских культур в мировом художественном процессе.  Усиление культурных контактов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проблема  взаимодействия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традиций. Универсальное и национально-специфическое в творчестве.   Проявления нового фольклорного мышления в творчестве композиторов разных национальных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Поиск национальной самобытности в сочетании с новыми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формами  композиторской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техники.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 черты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произведения.    Разработка теории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музыкознании (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принципы, формы, виды, типология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народность.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7B75" w:rsidRDefault="00237B75" w:rsidP="00237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№4. Неоромантические тенденции в отечественной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культуре  второй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половины  ХХ века</w:t>
      </w:r>
    </w:p>
    <w:p w:rsidR="00237B75" w:rsidRDefault="00237B75" w:rsidP="00237B75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Возрождение неоромантических тенденций в искусстве 70-80-х </w:t>
      </w:r>
      <w:proofErr w:type="gramStart"/>
      <w:r>
        <w:rPr>
          <w:color w:val="000000"/>
          <w:sz w:val="28"/>
          <w:szCs w:val="28"/>
        </w:rPr>
        <w:t>годов  и</w:t>
      </w:r>
      <w:proofErr w:type="gramEnd"/>
      <w:r>
        <w:rPr>
          <w:color w:val="000000"/>
          <w:sz w:val="28"/>
          <w:szCs w:val="28"/>
        </w:rPr>
        <w:t xml:space="preserve"> на рубеже ХХ – ХХ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веков. Стремление к индивидуализации жанров и форм, движение к жанровому синтезу в музыкальном искусстве. Изменение образно - интонационного строя сочинений.  Значение ассоциативности в творчестве.  Синтез жанров. Тенденция историзма и стремление к стилевому, </w:t>
      </w:r>
      <w:proofErr w:type="spellStart"/>
      <w:r>
        <w:rPr>
          <w:color w:val="000000"/>
          <w:sz w:val="28"/>
          <w:szCs w:val="28"/>
        </w:rPr>
        <w:t>надвременному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синтезу,  обращение</w:t>
      </w:r>
      <w:proofErr w:type="gramEnd"/>
      <w:r>
        <w:rPr>
          <w:color w:val="000000"/>
          <w:sz w:val="28"/>
          <w:szCs w:val="28"/>
        </w:rPr>
        <w:t xml:space="preserve"> к традиции, к культуре прошлого. </w:t>
      </w:r>
      <w:r>
        <w:rPr>
          <w:bCs/>
          <w:sz w:val="28"/>
          <w:szCs w:val="28"/>
        </w:rPr>
        <w:t xml:space="preserve">Установка на историзм </w:t>
      </w:r>
      <w:proofErr w:type="gramStart"/>
      <w:r>
        <w:rPr>
          <w:bCs/>
          <w:sz w:val="28"/>
          <w:szCs w:val="28"/>
        </w:rPr>
        <w:t>мышления,  «</w:t>
      </w:r>
      <w:proofErr w:type="spellStart"/>
      <w:proofErr w:type="gramEnd"/>
      <w:r>
        <w:rPr>
          <w:bCs/>
          <w:sz w:val="28"/>
          <w:szCs w:val="28"/>
        </w:rPr>
        <w:t>культурологичский</w:t>
      </w:r>
      <w:proofErr w:type="spellEnd"/>
      <w:r>
        <w:rPr>
          <w:bCs/>
          <w:sz w:val="28"/>
          <w:szCs w:val="28"/>
        </w:rPr>
        <w:t xml:space="preserve"> метод» композиторского творчества. Проявления метаисторического </w:t>
      </w:r>
      <w:proofErr w:type="gramStart"/>
      <w:r>
        <w:rPr>
          <w:bCs/>
          <w:sz w:val="28"/>
          <w:szCs w:val="28"/>
        </w:rPr>
        <w:t>стиля  в</w:t>
      </w:r>
      <w:proofErr w:type="gramEnd"/>
      <w:r>
        <w:rPr>
          <w:bCs/>
          <w:sz w:val="28"/>
          <w:szCs w:val="28"/>
        </w:rPr>
        <w:t xml:space="preserve">  музыкальном творчестве.  </w:t>
      </w:r>
    </w:p>
    <w:p w:rsidR="00237B75" w:rsidRDefault="00237B75" w:rsidP="00973C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№5. Символизм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пространстве  современной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237B75" w:rsidRDefault="00237B75" w:rsidP="00237B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Символизм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универсальный художественный метод. Социально-исторические, духовные предпосылки, актуализации символистских тенденций в музыкальном искусстве конца ХХ века.  Философская база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символизма  Символизм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метод, тенденция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направление.Символистские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традиции в музыкальном искусстве  второй половины ХХ века ХХ века.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Неосимволизм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«Культурологический» метод композиторского творчества. Концептуализм.  Новый синкретизм.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Криптофония. Числовая символика.</w:t>
      </w:r>
    </w:p>
    <w:p w:rsidR="00237B75" w:rsidRDefault="00237B75" w:rsidP="00237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№6.  Постмодернизм</w:t>
      </w:r>
    </w:p>
    <w:p w:rsidR="00237B75" w:rsidRDefault="00237B75" w:rsidP="00237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как широкое культурное течение, проявляющееся в философии, эстетике,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искусстве,  гуманитарных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науках. Факторы, порождающие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постмодернистическое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мышление. Философская основа – идея деконструкции. Постмодернизм как детище «эпохи усталой,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культуры».  Эклектичное смешение языков. Культурная опосредованность Игровое начало. Принцип языковой игры. Гипертекст. Термин. Границы понимания явления. Неклассическая трактовка классических традиций. Новый взгляд на красоту,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безобразного. Тотальный текст. Стирание границ между видами и жанрами.  </w:t>
      </w:r>
    </w:p>
    <w:p w:rsidR="00D9099D" w:rsidRDefault="00D9099D" w:rsidP="00237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75" w:rsidRDefault="00237B75" w:rsidP="00237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№7.  Жанр симфонии на рубеже веков</w:t>
      </w:r>
    </w:p>
    <w:p w:rsidR="00237B75" w:rsidRDefault="00237B75" w:rsidP="00237B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Жанровое новаторство как показатель современного искусства. Новые тенденции в симфоническом жанре. Жанровое синтезирование: симфония-балет (Четвертая симфония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Эшпая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симфония-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фантазия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 и Маргарита»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симфония с чертами оратории, вокального цикла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А.Локшин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Камерная симфония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Б.Чайковский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В.Успенский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237B75" w:rsidRDefault="00237B75" w:rsidP="00237B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Изменение профиля цикла (Вторая симфония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«Двадцать пять вариаций для симфонического оркестра», Симфония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«Слышу… Умолкло», «Древнерусская живопись»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Ю.Буцко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симфония-сюита, симфонии 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А.Тертеряна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симфонические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произведения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Проявление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символической)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симфоническом творчестве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Симфонические макроциклы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Артемов,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Слонимский).</w:t>
      </w:r>
    </w:p>
    <w:p w:rsidR="00237B75" w:rsidRDefault="00237B75" w:rsidP="00237B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B75" w:rsidRDefault="00237B75" w:rsidP="00237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№8.  Музыкально-театральные жанры в искусстве рубежа веков</w:t>
      </w:r>
    </w:p>
    <w:p w:rsidR="00237B75" w:rsidRDefault="00237B75" w:rsidP="00237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обновления в оперном и балетном жанрах.  Новые темы,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образы,  обновление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языка. Жанровый синтез: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 балета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симфонии и оратории («Пушкин. Размышления о поэте»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взаимодействие оперы с балетом и ораторией («Огненное кольцо»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А.Тертеряна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  влияние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ораториальности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Виринея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С.Слонимского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опера-фрески («Петр Первый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опера-феерия (« Маяковский начинается»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 опера-баллада («Мария Стюарт» С. Слонимского); хоровая опера («Боярыня Морозова Р. Щедрина). Драматургическое новаторство (параллельная драматургия в «Мертвых душах» Р. Щедрина). Мюзикл. Рок-опера. («Юнона» и «Авось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А.Рыбникова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Новаторство в балете.  «Программные» и «беспрограммные» балеты.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Монобалет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(«Макбет» К. Молчанова).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балете («Анна Каренина», «Чайка», «Дама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собачкой»  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Щедрина).  Эпос в балете («Ярославна» Б. Тищенко).</w:t>
      </w:r>
    </w:p>
    <w:p w:rsidR="00237B75" w:rsidRDefault="00237B75" w:rsidP="00237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№9.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Современная  хоровая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</w:p>
    <w:p w:rsidR="00237B75" w:rsidRDefault="00237B75" w:rsidP="00237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 кантатно-ораториального и хорового творчества во второй половине ХХ века. Влияние на жанры симфонии, оперы, балета. Дестабилизация жанров и форм. Взаимодействие жанровых свойств внутри хоровой музыки. Тенденция жанрового синтезирования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Р. Щедрина). Жанровые симбиозы («Перезвоны»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Возрождение жанра хорового концерта («Пушкинский венок»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Игоря Северянина»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Концерт на стихи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Нарекаци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Жанр реквиема в музыке 70-90-х годов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В.Артемов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Б.Тищенко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Решение проблемы художественного синтеза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любви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смерти»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Н.Сидельникова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Жанровый генезис «Истории доктора Иоганна Фауста»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Интенсивное развитие хоровых жанров, хоровой театр. Воздействие исполнительской культуры на композиторское творчество.</w:t>
      </w:r>
    </w:p>
    <w:p w:rsidR="00237B75" w:rsidRDefault="00237B75" w:rsidP="00237B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«по прочтении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  интерпретация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Лескова в «Запечатленном ангеле»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Шукшина – в «Перезвонах»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B75" w:rsidRDefault="00237B75" w:rsidP="00237B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Духовная музыка («Восемь духовных песнопений памяти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Б.Пастернака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Н.Каретникова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«Литургический концерт»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«Всенощное бдение»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Г.Дмитриева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«Светлое воскресение» В. Рубина). Религиозный ренессанс. Возрождение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  реквиема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мессы, хорового концерта. Мемориальная тема в творчестве. Литургическая традиция, обращение к культовым жанрам </w:t>
      </w:r>
    </w:p>
    <w:p w:rsidR="00973CFE" w:rsidRDefault="00973CFE" w:rsidP="00D9099D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75" w:rsidRDefault="00237B75" w:rsidP="00D9099D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237B75" w:rsidRDefault="00237B75" w:rsidP="00237B75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75" w:rsidRDefault="00237B75" w:rsidP="00237B75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237B75" w:rsidRDefault="00237B75" w:rsidP="00237B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:rsidR="00237B75" w:rsidRDefault="00237B75" w:rsidP="00973C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 проведение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экзамена за полный курс обучения по данному</w:t>
      </w:r>
      <w:r w:rsidR="0097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:rsidR="00237B75" w:rsidRDefault="00237B75" w:rsidP="00237B75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оценок</w:t>
      </w:r>
    </w:p>
    <w:p w:rsidR="00237B75" w:rsidRDefault="00237B75" w:rsidP="00973CF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:rsidR="00237B75" w:rsidRDefault="00237B75" w:rsidP="00973CF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:rsidR="00237B75" w:rsidRDefault="00237B75" w:rsidP="00973CF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:rsidR="00237B75" w:rsidRDefault="00237B75" w:rsidP="00973CF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6524FA" w:rsidRDefault="006524FA" w:rsidP="00237B75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75" w:rsidRDefault="00237B75" w:rsidP="00237B75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6524FA" w:rsidRDefault="00237B75" w:rsidP="0066490A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Истории отечественной музыки используются классы</w:t>
      </w:r>
      <w:r w:rsidR="006524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6524FA" w:rsidRDefault="00237B75" w:rsidP="0066490A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№27 (оснащение: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 w:rsidR="006524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);</w:t>
      </w:r>
    </w:p>
    <w:p w:rsidR="006524FA" w:rsidRDefault="00237B75" w:rsidP="0066490A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№ 40 (оснащение: пианино «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» - 1шт., стол – 11шт., стул – 4 шт., скамья – 2шт., доска ученическая – 1шт., телевизор – 1 шт., DVD </w:t>
      </w:r>
      <w:r w:rsidR="006524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плеер – 1 шт., компьютер – 1шт);</w:t>
      </w:r>
    </w:p>
    <w:p w:rsidR="00237B75" w:rsidRDefault="00237B75" w:rsidP="0066490A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№ 46 (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оснащение:  рояль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- 1 шт., стул – 33шт., проигрыватель – 1шт., колонки – 1 шт., трибуна-кафедра – 1 шт., стол – 17шт., телевизор – 1шт., пульт – 3шт., DVD плеер – 1шт., экран – 1шт., проектор – 1шт., компьютер – 1шт.).</w:t>
      </w:r>
    </w:p>
    <w:p w:rsidR="006524FA" w:rsidRDefault="006524FA" w:rsidP="00237B75">
      <w:pPr>
        <w:spacing w:after="12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237B75" w:rsidRDefault="00237B75" w:rsidP="00237B75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Учебно-методическое и информационное обеспечение дисциплины</w:t>
      </w:r>
    </w:p>
    <w:p w:rsidR="00237B75" w:rsidRDefault="00237B75" w:rsidP="00237B75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рекомендованной литературы</w:t>
      </w:r>
    </w:p>
    <w:p w:rsidR="00237B75" w:rsidRDefault="00237B75" w:rsidP="00973CF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Основная:</w:t>
      </w:r>
    </w:p>
    <w:p w:rsidR="00D368FF" w:rsidRDefault="00D368FF" w:rsidP="00D368FF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Т.Н. История отечественной музыки второй половины XX века. – СПб.: Композитор, 2010 (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http://e.lanbook.com/books/element.php?pl1_id=41044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Слонимский С. М. Заметки о композиторских школах Петербурга XX века. – СПб.: Композитор, 2012 (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http://e.lanbook.com/books/element.php?pl1_id=10485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68FF" w:rsidRDefault="00D368FF" w:rsidP="00D368FF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Петербургские композиторы настоящего и будущего. Шесть эскизных портретов (Наталья Волкова, Вячеслав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Николай Мажара, Светлана Нестерова, Евгений Петров, Антон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СПб.: Композитор, 2012 (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http://e.lanbook.com/books/element.php?pl1_id=10477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68FF" w:rsidRDefault="00D368FF" w:rsidP="00D368FF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Отечественная массовая музыка: 1960–1990 гг.  – СПб.: Лань; Планета музыки, 2016. (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http://e.lanbook.com/books/element.php?pl1_id=76307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368FF" w:rsidRDefault="00D368FF" w:rsidP="00D368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D368FF" w:rsidRDefault="00D368FF" w:rsidP="00D368F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Массовое музыкальное искусство ХХ столетия.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[Текст]: эстрада, джаз, барды и рок в их взаимосвязи: [учеб. пособие] / Л. 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Кадцын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Рос. гос. проф.-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ун-т.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Екатеринбург, 2006.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422 с.  нот. ил., фот.</w:t>
      </w:r>
    </w:p>
    <w:p w:rsidR="00D368FF" w:rsidRDefault="00D368FF" w:rsidP="00D368F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наших дней: Современная энциклопедия. – М.: Изд-во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+», 2002. – 432 с.</w:t>
      </w:r>
    </w:p>
    <w:p w:rsidR="00D368FF" w:rsidRDefault="00D368FF" w:rsidP="00D368F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культура США ХХ века: Учебное пособие 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>
        <w:rPr>
          <w:rStyle w:val="a8"/>
          <w:rFonts w:ascii="Times New Roman" w:hAnsi="Times New Roman" w:cs="Times New Roman"/>
          <w:sz w:val="28"/>
          <w:szCs w:val="28"/>
        </w:rPr>
        <w:t>Отв. ред. М. </w:t>
      </w:r>
      <w:proofErr w:type="spellStart"/>
      <w:r>
        <w:rPr>
          <w:rStyle w:val="a8"/>
          <w:rFonts w:ascii="Times New Roman" w:hAnsi="Times New Roman" w:cs="Times New Roman"/>
          <w:sz w:val="28"/>
          <w:szCs w:val="28"/>
        </w:rPr>
        <w:t>Переверзева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– М.: </w:t>
      </w:r>
      <w:r>
        <w:rPr>
          <w:rStyle w:val="a8"/>
          <w:rFonts w:ascii="Times New Roman" w:hAnsi="Times New Roman" w:cs="Times New Roman"/>
          <w:sz w:val="28"/>
          <w:szCs w:val="28"/>
        </w:rPr>
        <w:t>Изд. НИЦ МК, 2007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68FF" w:rsidRDefault="00D368FF" w:rsidP="00D368F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теория, исполнительство, педагогика [Текст]: сборник статей по материалам Международной научной конференции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ноября 2017 г. / гл. ред.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Астрахань: Триада,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316 с.</w:t>
      </w:r>
    </w:p>
    <w:p w:rsidR="00D368FF" w:rsidRDefault="00D368FF" w:rsidP="00D368F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параллели и взаимодействия [Текст]: Сборник научных статей по материалам Международной конференции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 ноября 2012 года / Гл. ред.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ред.-сост. В.О. Петров.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Астрахань: ГАОУ АО ДПО "Астраханский институт повышения квалификации и переподготовки", 2012. </w:t>
      </w:r>
    </w:p>
    <w:p w:rsidR="00D368FF" w:rsidRDefault="00D368FF" w:rsidP="00D368F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авангард: вопросы творчества, исполнения, преподавания [Текст]: Сборник материалов IV Международной научно-практической конференции (Пермь,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сентября 2011 г.) / Ред. Н.В. Морозова.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Пермь: Изд-во Пермского гос.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ун-та, 2011.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235 с. </w:t>
      </w:r>
    </w:p>
    <w:p w:rsidR="00D368FF" w:rsidRDefault="00D368FF" w:rsidP="00D368F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Музыкальный мир в новом тысячелетии: взгляд из Петербурга [Текст]. Ч.1: Интервью с композиторами / Сост. и отв. ред. А.В. Епишин.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СПб.: Композитор, 2012.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112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ISBN 978-5-7379-0493-7: 170-75.</w:t>
      </w:r>
    </w:p>
    <w:p w:rsidR="00D368FF" w:rsidRDefault="00D368FF" w:rsidP="00D368F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Музыкальный авангард середины ХХ 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проблемы художественного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. – СПб: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152 с.</w:t>
      </w:r>
    </w:p>
    <w:p w:rsidR="00D368FF" w:rsidRDefault="00D368FF" w:rsidP="00D368F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современной музыки [Текст]: сборник материалов VI Международной научно-практической конференции (Пермь, 1–2 октября 2013 г.) / Под ред. Н.В. Морозовой. – Пермь, 2013. – 364 с. </w:t>
      </w:r>
    </w:p>
    <w:p w:rsidR="00D368FF" w:rsidRDefault="00D368FF" w:rsidP="00D368F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современной музыки [Текст]: Сборник материалов VII Международной научно-практической конференции (Пермь, 13–14 сентября 2014 г.) / Под ред. Н.В. Морозовой. – Пермь: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ун-т, 2014. – 304 с.</w:t>
      </w:r>
    </w:p>
    <w:p w:rsidR="00D368FF" w:rsidRDefault="00D368FF" w:rsidP="00D368F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в контексте современной культуры [Текст]: Материалы международной научной конференции / Ред.-сост.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Издательский центр «Московская консерватория», 2009. – 192 с., нот.,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8FF" w:rsidRDefault="00D368FF" w:rsidP="00D368F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Савенко, С.И. История русской музыки ХХ столетия [Текст]: От Скрябина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С.И. Савенко.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Москва: Музыка, 2008.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232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368FF" w:rsidRDefault="00D368FF" w:rsidP="00D368F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Теория современной композиции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Учебное пособие / Отв. ред.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М.: Музыка, 2005. – 624 с.</w:t>
      </w:r>
    </w:p>
    <w:p w:rsidR="00D368FF" w:rsidRDefault="00D368FF" w:rsidP="00D368F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музыкальная литература. Музыка ХI–начала ХХ века. – СПб.: Композитор, 2010 (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368FF" w:rsidRDefault="00D368FF" w:rsidP="00D368F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Скорбященская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Борис Тищенко: интервью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robusta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Композитор, 2010 (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http://e.lanbook.com/books/element.php?pl1_id=2837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68FF" w:rsidRDefault="00D368FF" w:rsidP="00D368F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Тевосян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Перезвоны: жизнь, творчество, взгляды Валерия Гаврилина. – СПб.: Композитор, 2009 (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3CFE" w:rsidRDefault="00973CFE" w:rsidP="00237B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973CFE" w:rsidRDefault="00973CFE" w:rsidP="00237B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973CFE" w:rsidRDefault="00973CFE" w:rsidP="00237B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973CFE" w:rsidRDefault="00973CFE" w:rsidP="00237B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6524FA" w:rsidRDefault="006524FA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6524FA" w:rsidRDefault="006524FA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6524FA" w:rsidRDefault="006524FA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6524FA" w:rsidRDefault="006524FA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D368FF" w:rsidRDefault="00D368FF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237B75" w:rsidRPr="00D368FF" w:rsidRDefault="00237B75" w:rsidP="00973C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D368FF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:rsidR="00237B75" w:rsidRPr="00973CFE" w:rsidRDefault="00237B75" w:rsidP="00973CFE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:rsidR="00237B75" w:rsidRDefault="00237B75" w:rsidP="00973CFE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Рубеж ХХ-ХХ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музыкальной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 - время кардинальной  переоценки ценностей, утверждения новых парадигм мышления.  Картина развития современного музыкального искусства отличается пестротой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сложностью,  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   переплетением разнообразных   тенденций,  частой сменой векторов художественного экспериментирования. Нестабильность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 мозаичность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культуры, а также   отсутствие необходимой для  осмысления исторической дистанции    затрудняют    восприятие художественных текстов, познание  данного  периода  развития искусства. </w:t>
      </w:r>
    </w:p>
    <w:p w:rsidR="00237B75" w:rsidRDefault="00237B75" w:rsidP="00237B75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курса является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 музыкальной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второй половины  ХХ века  в вузовском курсе  призван  выполнить  предмет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 — начала XXI веков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Эта учебная дисциплина имеет важное значение в подготовке профессиональных музыкантов, позволяя студентам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уяснить  основные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в развитии  музыкального искусства  ХХ столетия.  Предмет должен помочь студентам,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начальном этапе вузовского обучения, ориентироваться в пространстве современной культуры.</w:t>
      </w:r>
    </w:p>
    <w:p w:rsidR="00237B75" w:rsidRDefault="00237B75" w:rsidP="00237B75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Главными методическими задачами курса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развитие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 гуманитарного кругозора, усвоение студентами основных категорий  современного художественного мышления,  идейно-образных,  жанровых, стилевых приоритетов  музыкального искусства, формирование целостного взгляда  на художественный процесс. Особую роль в данном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 имеет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новаторскими тенденциями культуры, а также установление линий преемственности в искусстве столетия.</w:t>
      </w:r>
    </w:p>
    <w:p w:rsidR="00237B75" w:rsidRDefault="00237B75" w:rsidP="00237B75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Явления культуры ХХ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музыкальном вузе изучаются многими дисциплинами, среди которых «История искусства», «Культурология», «Эстетика» «История музыки», «Современная гармония», «Теория современной композиции», «Массовая музыкальная культура»,  и другие. Каждая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свою проблемно-тематическую и методическую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направленность.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 — начала XXI веков»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соприкасается с ними, но не дублирует их. Данный учебный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 ставит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задачей осветить лишь некоторые, наиболее показательные  тенденции  музыкальной культуры  второй половины ХХ – начала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веков;  имеет ознакомительный характер, предваряя углубленное рассмотрение феноменов современной культуры в рамках других дисциплин теоретического и исторического циклов.</w:t>
      </w:r>
    </w:p>
    <w:p w:rsidR="00237B75" w:rsidRDefault="00237B75" w:rsidP="00237B75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 строится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 хронологическому принципу, чтобы не дублировать  историю  современной зарубежной и отечественной музыки. Значимой методологической установкой курса выступает синхронический подход к явлениям.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 акцентируются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столько социально-исторические, сколько  эстетические проблемы, основное внимание уделяется  рассмотрению  общехудожественных законов, специфически преломляющихся в разных видах искусства, установлению параллелей музыки со смежными видами искусства. </w:t>
      </w:r>
    </w:p>
    <w:p w:rsidR="00237B75" w:rsidRDefault="00237B75" w:rsidP="00237B75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 курса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произведения разных жанров, музыка зарубежных и отечественных композиторов, что позволяет студентам осознать универсальность проявления тех или иных тенденций.</w:t>
      </w:r>
    </w:p>
    <w:p w:rsidR="00237B75" w:rsidRDefault="00237B75" w:rsidP="00237B75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02E4" w:rsidRDefault="008C02E4" w:rsidP="0023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E4" w:rsidRDefault="008C02E4" w:rsidP="0023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E4" w:rsidRDefault="008C02E4" w:rsidP="0023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E4" w:rsidRDefault="008C02E4" w:rsidP="0023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E4" w:rsidRDefault="008C02E4" w:rsidP="0023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E4" w:rsidRDefault="008C02E4" w:rsidP="0023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E4" w:rsidRDefault="008C02E4" w:rsidP="0023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E4" w:rsidRDefault="008C02E4" w:rsidP="0023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E4" w:rsidRDefault="008C02E4" w:rsidP="0023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E4" w:rsidRDefault="008C02E4" w:rsidP="0023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E4" w:rsidRDefault="008C02E4" w:rsidP="00237B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E4" w:rsidRPr="00D368FF" w:rsidRDefault="008C02E4" w:rsidP="008C02E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8C02E4" w:rsidRPr="00973CFE" w:rsidRDefault="00237B75" w:rsidP="00237B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по организации </w:t>
      </w:r>
    </w:p>
    <w:p w:rsidR="00237B75" w:rsidRPr="00973CFE" w:rsidRDefault="00237B75" w:rsidP="00237B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самостоятельной работы студентов</w:t>
      </w:r>
    </w:p>
    <w:p w:rsidR="00237B75" w:rsidRDefault="00237B75" w:rsidP="00237B75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отдельных тем курса «Музыка второй половины ХХ — начала XXI веков» следует всегда начинать с прослушивания музыкального материала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, знакомства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понятиями, их содержанием и определениями.  Особое внимание следует обратить на учебные пособия. Необходимо обращаться к справочной литературе (словарям, энциклопедиям, различным справочникам).</w:t>
      </w:r>
    </w:p>
    <w:p w:rsidR="00237B75" w:rsidRDefault="00237B75" w:rsidP="00237B75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(базовые) и дополнительные теоретические источники учебной дисциплины приведены в списке литературы.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:rsidR="00237B75" w:rsidRDefault="00237B75" w:rsidP="00237B7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:rsidR="00237B75" w:rsidRDefault="00237B75" w:rsidP="00237B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самостоятельного знакомства с современной музыкальной литературой, выбора материала для сообщений приводится список произведений.  </w:t>
      </w:r>
    </w:p>
    <w:p w:rsidR="00237B75" w:rsidRDefault="00237B75" w:rsidP="00237B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:rsidR="00237B75" w:rsidRDefault="00237B75" w:rsidP="00237B75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работы (по неделям или месяцам) самостоятельной подготовки и строго его выполняйте.</w:t>
      </w:r>
    </w:p>
    <w:p w:rsidR="00237B75" w:rsidRDefault="00237B75" w:rsidP="008C02E4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Активно, то есть, вдумываясь в каждое слово, изучайте теоретический материал, слушайте и анализируйте музыкальные произведения. Не оставляйте отдельные мысли или даже слова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B75" w:rsidRDefault="00237B75" w:rsidP="00237B75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Понимание терминов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  частей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текста достигнуто, если вы можете своими словами, но без искажения смысла, повторить фрагмент текста мысленно или вслух.</w:t>
      </w:r>
    </w:p>
    <w:p w:rsidR="00237B75" w:rsidRDefault="00237B75" w:rsidP="00237B75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:rsidR="00237B75" w:rsidRDefault="00237B75" w:rsidP="00237B75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:rsidR="007362E5" w:rsidRDefault="00237B75" w:rsidP="00D9099D">
      <w:pPr>
        <w:tabs>
          <w:tab w:val="left" w:pos="18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Опыт приема экзамена показывает, что наибольшие трудности при проведении экзамена возникают с темами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культурологического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 очными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консультациями   преподавате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sectPr w:rsidR="0073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525B3"/>
    <w:multiLevelType w:val="hybridMultilevel"/>
    <w:tmpl w:val="0CFC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63DA6"/>
    <w:multiLevelType w:val="hybridMultilevel"/>
    <w:tmpl w:val="B818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A4CD9"/>
    <w:multiLevelType w:val="hybridMultilevel"/>
    <w:tmpl w:val="DCAE982A"/>
    <w:lvl w:ilvl="0" w:tplc="12B4D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75"/>
    <w:rsid w:val="000050B4"/>
    <w:rsid w:val="001F6F78"/>
    <w:rsid w:val="00237B75"/>
    <w:rsid w:val="0026578D"/>
    <w:rsid w:val="00383B67"/>
    <w:rsid w:val="00442DF4"/>
    <w:rsid w:val="004D6275"/>
    <w:rsid w:val="004F3193"/>
    <w:rsid w:val="00597C7D"/>
    <w:rsid w:val="0062367D"/>
    <w:rsid w:val="006524FA"/>
    <w:rsid w:val="0066490A"/>
    <w:rsid w:val="0069779D"/>
    <w:rsid w:val="006D51DA"/>
    <w:rsid w:val="00705A6F"/>
    <w:rsid w:val="007362E5"/>
    <w:rsid w:val="008C02E4"/>
    <w:rsid w:val="008D6FAA"/>
    <w:rsid w:val="00973CFE"/>
    <w:rsid w:val="00C952F5"/>
    <w:rsid w:val="00D368FF"/>
    <w:rsid w:val="00D9099D"/>
    <w:rsid w:val="00DB44AF"/>
    <w:rsid w:val="00F0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1C0C"/>
  <w15:chartTrackingRefBased/>
  <w15:docId w15:val="{1056FB23-2A29-4311-959B-EDCE751E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237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37B75"/>
    <w:rPr>
      <w:color w:val="0000FF"/>
      <w:u w:val="single"/>
    </w:rPr>
  </w:style>
  <w:style w:type="paragraph" w:styleId="a5">
    <w:name w:val="Body Text"/>
    <w:basedOn w:val="a"/>
    <w:link w:val="10"/>
    <w:rsid w:val="00C952F5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C952F5"/>
  </w:style>
  <w:style w:type="character" w:customStyle="1" w:styleId="10">
    <w:name w:val="Основной текст Знак1"/>
    <w:link w:val="a5"/>
    <w:rsid w:val="00C9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02E4"/>
    <w:pPr>
      <w:ind w:left="720"/>
      <w:contextualSpacing/>
    </w:pPr>
  </w:style>
  <w:style w:type="character" w:styleId="a8">
    <w:name w:val="Emphasis"/>
    <w:basedOn w:val="a0"/>
    <w:uiPriority w:val="20"/>
    <w:qFormat/>
    <w:rsid w:val="00D36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63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104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10485" TargetMode="External"/><Relationship Id="rId11" Type="http://schemas.openxmlformats.org/officeDocument/2006/relationships/hyperlink" Target="http://e.lanbook.com/books/element.php?pl1_id=2844" TargetMode="External"/><Relationship Id="rId5" Type="http://schemas.openxmlformats.org/officeDocument/2006/relationships/hyperlink" Target="http://e.lanbook.com/books/element.php?pl1_id=41044" TargetMode="External"/><Relationship Id="rId10" Type="http://schemas.openxmlformats.org/officeDocument/2006/relationships/hyperlink" Target="http://e.lanbook.com/books/element.php?pl1_id=2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27</cp:revision>
  <dcterms:created xsi:type="dcterms:W3CDTF">2018-08-16T08:01:00Z</dcterms:created>
  <dcterms:modified xsi:type="dcterms:W3CDTF">2021-12-15T11:40:00Z</dcterms:modified>
</cp:coreProperties>
</file>