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BD" w:rsidRDefault="00202DBD" w:rsidP="00202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202DBD" w:rsidRDefault="00202DBD" w:rsidP="00202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202DBD" w:rsidRDefault="00202DBD" w:rsidP="00202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202DBD" w:rsidRDefault="00202DBD" w:rsidP="00202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D49" w:rsidRDefault="00B30D49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D49" w:rsidRDefault="00B30D49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D49" w:rsidRDefault="00B30D49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D49" w:rsidRDefault="00B30D49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D49" w:rsidRDefault="00B30D49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D49" w:rsidRDefault="00B30D49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D49" w:rsidRDefault="00B30D49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D49" w:rsidRDefault="00B30D49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DBD" w:rsidRDefault="00202DBD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DBD" w:rsidRDefault="00202DBD" w:rsidP="00202DBD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202DBD" w:rsidRDefault="00202DBD" w:rsidP="00202DBD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1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Риторика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6664" w:rsidRDefault="00556664" w:rsidP="00556664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556664" w:rsidRDefault="00556664" w:rsidP="00556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53.03.06 Музыкознание и музыкально-прикладное искусство</w:t>
      </w:r>
    </w:p>
    <w:p w:rsidR="00556664" w:rsidRDefault="00556664" w:rsidP="00556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556664" w:rsidRDefault="00556664" w:rsidP="00556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556664" w:rsidRDefault="00556664" w:rsidP="00556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556664" w:rsidRDefault="00556664" w:rsidP="00556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Музыковедение</w:t>
      </w:r>
    </w:p>
    <w:p w:rsidR="00202DBD" w:rsidRDefault="00202DBD" w:rsidP="00202DBD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70" w:rsidRDefault="00202DBD" w:rsidP="00202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B30D49" w:rsidRDefault="00B30D4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2DBD" w:rsidRDefault="00202DBD" w:rsidP="00202DBD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427"/>
      </w:tblGrid>
      <w:tr w:rsidR="00326870" w:rsidTr="00326870">
        <w:tc>
          <w:tcPr>
            <w:tcW w:w="782" w:type="dxa"/>
            <w:hideMark/>
          </w:tcPr>
          <w:p w:rsidR="00326870" w:rsidRDefault="0032687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27" w:type="dxa"/>
            <w:hideMark/>
          </w:tcPr>
          <w:p w:rsidR="00326870" w:rsidRDefault="00326870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326870" w:rsidTr="00326870">
        <w:tc>
          <w:tcPr>
            <w:tcW w:w="782" w:type="dxa"/>
            <w:hideMark/>
          </w:tcPr>
          <w:p w:rsidR="00326870" w:rsidRDefault="0032687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27" w:type="dxa"/>
            <w:hideMark/>
          </w:tcPr>
          <w:p w:rsidR="00326870" w:rsidRDefault="00326870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326870" w:rsidTr="00326870">
        <w:tc>
          <w:tcPr>
            <w:tcW w:w="782" w:type="dxa"/>
            <w:hideMark/>
          </w:tcPr>
          <w:p w:rsidR="00326870" w:rsidRDefault="0032687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27" w:type="dxa"/>
            <w:hideMark/>
          </w:tcPr>
          <w:p w:rsidR="00326870" w:rsidRDefault="00326870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326870" w:rsidTr="00326870">
        <w:tc>
          <w:tcPr>
            <w:tcW w:w="782" w:type="dxa"/>
            <w:hideMark/>
          </w:tcPr>
          <w:p w:rsidR="00326870" w:rsidRDefault="0032687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27" w:type="dxa"/>
            <w:hideMark/>
          </w:tcPr>
          <w:p w:rsidR="00326870" w:rsidRDefault="00326870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326870" w:rsidTr="00326870">
        <w:tc>
          <w:tcPr>
            <w:tcW w:w="782" w:type="dxa"/>
            <w:hideMark/>
          </w:tcPr>
          <w:p w:rsidR="00326870" w:rsidRDefault="0032687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427" w:type="dxa"/>
            <w:hideMark/>
          </w:tcPr>
          <w:p w:rsidR="00326870" w:rsidRDefault="00326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326870" w:rsidTr="00326870">
        <w:tc>
          <w:tcPr>
            <w:tcW w:w="782" w:type="dxa"/>
            <w:hideMark/>
          </w:tcPr>
          <w:p w:rsidR="00326870" w:rsidRDefault="0032687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427" w:type="dxa"/>
            <w:hideMark/>
          </w:tcPr>
          <w:p w:rsidR="00326870" w:rsidRDefault="00326870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326870" w:rsidTr="00326870">
        <w:trPr>
          <w:cantSplit/>
        </w:trPr>
        <w:tc>
          <w:tcPr>
            <w:tcW w:w="782" w:type="dxa"/>
            <w:hideMark/>
          </w:tcPr>
          <w:p w:rsidR="00326870" w:rsidRDefault="00326870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427" w:type="dxa"/>
            <w:hideMark/>
          </w:tcPr>
          <w:p w:rsidR="00326870" w:rsidRDefault="00326870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326870" w:rsidTr="00326870">
        <w:trPr>
          <w:cantSplit/>
        </w:trPr>
        <w:tc>
          <w:tcPr>
            <w:tcW w:w="9209" w:type="dxa"/>
            <w:gridSpan w:val="2"/>
            <w:hideMark/>
          </w:tcPr>
          <w:p w:rsidR="00326870" w:rsidRDefault="00326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02DBD" w:rsidRDefault="00202DBD" w:rsidP="00202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02DBD" w:rsidRPr="00326870" w:rsidRDefault="00202DBD" w:rsidP="0032687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202DBD" w:rsidRDefault="00202DBD" w:rsidP="00202DB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6870" w:rsidRDefault="00326870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6870" w:rsidRDefault="00326870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02DBD" w:rsidRDefault="00202DBD" w:rsidP="00202DBD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202DBD" w:rsidRDefault="00202DBD" w:rsidP="00202DBD">
      <w:pPr>
        <w:tabs>
          <w:tab w:val="left" w:pos="2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02DBD" w:rsidRDefault="00202DBD" w:rsidP="00202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</w:t>
      </w:r>
      <w:r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умеющих в своей практической деятельности использовать знания, полученные в процессе освоения 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навыков ораторского искусства, умения ориентироваться в речевой ситуации и решать поставленную коммуникативную задачу.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DBD" w:rsidRDefault="00202DBD" w:rsidP="00202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="0055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общее представление о сущности ораторской речи Развитие  практических знаний, умений и навыков в области красноречия. Освоение основ построения публичного высказывания, произнесения речи. П</w:t>
      </w:r>
      <w:r>
        <w:rPr>
          <w:rFonts w:ascii="Times New Roman" w:eastAsia="Calibri" w:hAnsi="Times New Roman" w:cs="Times New Roman"/>
          <w:sz w:val="28"/>
          <w:szCs w:val="28"/>
        </w:rPr>
        <w:t>одготовка к ведению самостоятельной лекционной деятельности.</w:t>
      </w:r>
    </w:p>
    <w:p w:rsidR="00326870" w:rsidRDefault="00326870" w:rsidP="00202DBD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02DBD" w:rsidRDefault="00202DBD" w:rsidP="00202DBD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202DBD" w:rsidRDefault="00202DBD" w:rsidP="00326870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3268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02DBD" w:rsidRDefault="00556664" w:rsidP="00326870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="00202DBD">
        <w:rPr>
          <w:rFonts w:eastAsia="MS Mincho"/>
          <w:sz w:val="28"/>
          <w:szCs w:val="28"/>
        </w:rPr>
        <w:t>К-</w:t>
      </w:r>
      <w:r>
        <w:rPr>
          <w:rFonts w:eastAsia="MS Mincho"/>
          <w:sz w:val="28"/>
          <w:szCs w:val="28"/>
        </w:rPr>
        <w:t>4</w:t>
      </w:r>
      <w:r w:rsidR="0032687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способностью осознавать специфику музыкального исполнительства как вида творческой деятельности;</w:t>
      </w:r>
    </w:p>
    <w:p w:rsidR="00556664" w:rsidRDefault="00556664" w:rsidP="00326870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ПК-2 способностью создавать и реализовывать программы популяризации объектов нематериального культурного наследия;</w:t>
      </w:r>
    </w:p>
    <w:p w:rsidR="00556664" w:rsidRDefault="00556664" w:rsidP="00326870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ПК-4 способностью разрабатывать темы лекций (лекций-концертов), выступать с лекциями, уметь ориентировать в лекциях (лекциях-концертах) произведения музыкального искусства, быть ведущим концертных программ.</w:t>
      </w:r>
    </w:p>
    <w:p w:rsidR="00202DBD" w:rsidRDefault="00202DBD" w:rsidP="00326870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rFonts w:eastAsia="MS Mincho"/>
          <w:sz w:val="28"/>
          <w:szCs w:val="28"/>
        </w:rPr>
        <w:t xml:space="preserve"> </w:t>
      </w:r>
      <w:r w:rsidR="00326870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В результате освоения данных компетенций студенты должны:</w:t>
      </w:r>
      <w:r>
        <w:rPr>
          <w:b/>
          <w:bCs/>
          <w:color w:val="000000"/>
        </w:rPr>
        <w:t xml:space="preserve"> </w:t>
      </w:r>
    </w:p>
    <w:p w:rsidR="00202DBD" w:rsidRDefault="00202DBD" w:rsidP="003268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основы речевой коммуникации; основные функции средства общения; стилевые системы устной речи; изобразительно – выразительные средства языка; этапы подготовки ораторской речи; составные элементы композиции публичного выступления; методы изложения материала; приёмы привлечения внимания аудитории; виды публичных речей и их особенности; требования культуры спора.</w:t>
      </w:r>
    </w:p>
    <w:p w:rsidR="00202DBD" w:rsidRDefault="00202DBD" w:rsidP="00202D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составить и произнести речь определенного жанра в моделируемой коммуникативной ситуации;  анализировать невербальные средства общения; отбирать нужную для выступления литературу, изучать её, вести записи прочитанного; составлять план будущей речи; использовать различные приемы привлечения внимания аудитории при произнесении речи; вести дискуссию, соблюдая требования культуры спора; анализировать композиционные особенности и изобразительно – выразительные средства публичной речи; проводить критический анализ публичных выступлений; выразительно читать тексты; создавать различные виды речей.</w:t>
      </w:r>
    </w:p>
    <w:p w:rsidR="00202DBD" w:rsidRDefault="00202DBD" w:rsidP="00202DBD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готовностью к использованию знаний на практике; опытом публичных выступлений; средствами вербального и невербального воздействия на аудиторию в процессе речевой деятельности; основными навыками коммуникации.</w:t>
      </w:r>
    </w:p>
    <w:p w:rsidR="00202DBD" w:rsidRDefault="00202DBD" w:rsidP="00202DBD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2DBD" w:rsidRDefault="00202DBD" w:rsidP="00202DBD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202DBD" w:rsidRDefault="00326870" w:rsidP="004D0E7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870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3C1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часов, а</w:t>
      </w:r>
      <w:r w:rsidR="00B813C1">
        <w:rPr>
          <w:rFonts w:ascii="Times New Roman" w:hAnsi="Times New Roman" w:cs="Times New Roman"/>
          <w:sz w:val="28"/>
          <w:szCs w:val="28"/>
          <w:lang w:eastAsia="ru-RU"/>
        </w:rPr>
        <w:t xml:space="preserve">удиторная работа -8 </w:t>
      </w:r>
      <w:r w:rsidR="00202DBD">
        <w:rPr>
          <w:rFonts w:ascii="Times New Roman" w:hAnsi="Times New Roman" w:cs="Times New Roman"/>
          <w:sz w:val="28"/>
          <w:szCs w:val="28"/>
          <w:lang w:eastAsia="ru-RU"/>
        </w:rPr>
        <w:t xml:space="preserve">часов Время изучения – </w:t>
      </w:r>
      <w:r w:rsidR="00B813C1">
        <w:rPr>
          <w:rFonts w:ascii="Times New Roman" w:hAnsi="Times New Roman" w:cs="Times New Roman"/>
          <w:sz w:val="28"/>
          <w:szCs w:val="28"/>
          <w:lang w:eastAsia="ru-RU"/>
        </w:rPr>
        <w:t>8,9</w:t>
      </w:r>
      <w:r w:rsidR="00202DBD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семестры.</w:t>
      </w:r>
    </w:p>
    <w:p w:rsidR="00202DBD" w:rsidRDefault="00202DBD" w:rsidP="00202D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по «</w:t>
      </w:r>
      <w:r w:rsidR="00B813C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7277D">
        <w:rPr>
          <w:rFonts w:ascii="Times New Roman" w:hAnsi="Times New Roman" w:cs="Times New Roman"/>
          <w:sz w:val="28"/>
          <w:szCs w:val="28"/>
          <w:lang w:eastAsia="ru-RU"/>
        </w:rPr>
        <w:t>иторики»</w:t>
      </w:r>
      <w:r w:rsidR="00B813C1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форме практических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занятий. Формы контроля: </w:t>
      </w:r>
      <w:r w:rsidR="00B813C1">
        <w:rPr>
          <w:rFonts w:ascii="Times New Roman" w:hAnsi="Times New Roman" w:cs="Times New Roman"/>
          <w:sz w:val="28"/>
          <w:szCs w:val="28"/>
          <w:lang w:eastAsia="ru-RU"/>
        </w:rPr>
        <w:t>9 семестр – зачет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Межсессионный контроль осуществляется через тестирование, анализ подготовленных студентами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разножанровых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работ (выступлений).  </w:t>
      </w:r>
    </w:p>
    <w:p w:rsidR="00202DBD" w:rsidRDefault="00202DBD" w:rsidP="00202DB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1"/>
        <w:tblW w:w="9345" w:type="dxa"/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Default="00202DB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Default="00A60058" w:rsidP="0047277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 практических занятий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Default="00202DB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7658FB">
            <w:pPr>
              <w:pStyle w:val="a6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Введение в предмет. Определение риторики. Понятие коммуникации. Практикум:  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7658FB">
            <w:pPr>
              <w:pStyle w:val="a6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Знак и значение. Знаковая система и язык. Язык в его отношении к речи. 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7658FB">
            <w:pPr>
              <w:pStyle w:val="a6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Речевая деятельность. Основные формы риторической речи диалог и монолог. Диалектика диалога и монолога. </w:t>
            </w:r>
            <w:r w:rsidRPr="00326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7658FB">
            <w:pPr>
              <w:pStyle w:val="a6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История риторики. Риторика в античности.</w:t>
            </w:r>
          </w:p>
          <w:p w:rsidR="00202DBD" w:rsidRPr="00326870" w:rsidRDefault="00202D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7658FB">
            <w:pPr>
              <w:pStyle w:val="a6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в поздней античности и христианской средневековой культуре. </w:t>
            </w:r>
            <w:proofErr w:type="gramStart"/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Практикум:  речевая</w:t>
            </w:r>
            <w:proofErr w:type="gramEnd"/>
            <w:r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человека</w:t>
            </w:r>
            <w:r w:rsidR="00B813C1"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деловом совещании</w:t>
            </w:r>
            <w:r w:rsidR="00B813C1" w:rsidRPr="0032687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.</w:t>
            </w:r>
            <w:r w:rsidR="00B813C1"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7658FB">
            <w:pPr>
              <w:pStyle w:val="a6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в контексте культуры эпохи  Возрождения и новоевропейской культуры. Практикум: речевая культура человека </w:t>
            </w:r>
            <w:r w:rsidR="00B813C1" w:rsidRPr="00326870">
              <w:rPr>
                <w:rFonts w:ascii="Times New Roman" w:hAnsi="Times New Roman" w:cs="Times New Roman"/>
                <w:sz w:val="28"/>
                <w:szCs w:val="28"/>
              </w:rPr>
              <w:t>Жанры научного общения.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7658FB">
            <w:pPr>
              <w:pStyle w:val="a6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B813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Риторика в системе искусств и наук раннего нового времени.  Практикум:  структура публичного выступления</w:t>
            </w:r>
            <w:r w:rsidR="00B813C1"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 Русская риторика.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7658FB">
            <w:pPr>
              <w:pStyle w:val="a6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Практикум: мастерство публичного выступления Лекция-концерт.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B8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202DBD"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</w:p>
        </w:tc>
      </w:tr>
    </w:tbl>
    <w:p w:rsidR="00202DBD" w:rsidRDefault="00202DBD" w:rsidP="00202DBD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02DBD" w:rsidRDefault="00202DBD" w:rsidP="00202DBD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Лекционные занятия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Введение в предмет.  Определение риторики. Понятие коммуникации.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Понятие коммуникации. Коммуникация в системе социальных процессов и культуры.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 коммуникации. Знак и значение. Знаковая система и язык. Язык в его отношении к речи. Система языков социума.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как предмет прагматики. Речь и высказывание. Структура ситуации речевого общения: субъект, адресат и объект высказывания. Коммуникативная интенция и актуальный смысл высказывания. Понятие дискурса и общие принципы понимания и интерпретации речи. Дискурс как коммуникативное событие и культурно значимая традиция речи.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как предмет риторики. Речевая деятельность и общие принципы коммуникативного целеполагания: информирование, убеждение, мнение.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Определение риторики. Основные формы риторической речи - диалог и монолог. Диалектика диалога и монолога.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взаимодействии мысли и речи. Коммуникация и основные «жанры сознания»: объективация и воздействие (различные его типы: вопрошание, просьба, повеление, побуждение, убеждение). Отражение жанров сознания в речевых и, локальнее, литературных жанрах 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обьективирование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и//или предмета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лирический монолог, научный трактат и т.д.).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Соединение разных жанров сознания в акте речевого выражения. Теория речевых актов. Понятие коммуникативной стратегии. Роль рефлексии в речевом воздействии. Коммуникативный замысел и средства его воплощения. Ментальные и 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топосы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Риторика как наука о ментальной и речевой топике.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Предпосылки и условия возникновения «риторической ментальности». Риторика в античности.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древнегреческого красноречия, его связь с социальными процессами. Афинская демократия и «интеллектуальная революция» V–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до н.э. Софисты и Сократ: исходные философские предпосылки в отношении к «речи». Речь как выражение истины и речь как выражение «воли к власти».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Риторика и софистика; риторика и философия: речь как «убеждение» и речь как «высказывание предмета». Отношение риторики к философскому диалогу. Диалоги Платона.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Ораторы и риторы классической эпохи: Лисий,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Исократ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Демосфен. Политическое, судебное и торжественное красноречие. Риторика и новый тип образования. Риторическое учение Аристотеля как теоретическая систематизация ри</w:t>
      </w:r>
      <w:r w:rsidR="00503DE7">
        <w:rPr>
          <w:rFonts w:ascii="Times New Roman" w:hAnsi="Times New Roman" w:cs="Times New Roman"/>
          <w:sz w:val="28"/>
          <w:szCs w:val="28"/>
        </w:rPr>
        <w:t>торической практики. «Греческий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503D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рит</w:t>
      </w:r>
      <w:r w:rsidR="00503DE7">
        <w:rPr>
          <w:rFonts w:ascii="Times New Roman" w:hAnsi="Times New Roman" w:cs="Times New Roman"/>
          <w:sz w:val="28"/>
          <w:szCs w:val="28"/>
        </w:rPr>
        <w:t>орики как «искусства убеждения»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Ораторское искусство эпохи эллинизма. Риторика как технология. Римское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доцицероново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красноречие. Цицерон, его речи и риторические сочинения. Риторика и ораторское искусство ранней Римской Империи. Сенека,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>. «Римский» вариант риторики как «искусства говорить хорошо».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Греко-римское красноречие периода «второй софистики». Плутарх,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Хрисостом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Риторика как система и как подход к обобщению действительности.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Риторика в поздней античности и христианской средневековой культуре.</w:t>
      </w:r>
    </w:p>
    <w:p w:rsidR="00202DBD" w:rsidRDefault="00202DBD" w:rsidP="004D0E77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раннехристианского сознания и «риторической ментальности». Неприятие риторики как сердцевины языческой образованности некоторыми раннехристианскими мыслителями. Необходимость освоения риторики в связи с жанром проповеди. Раннехристианская проповедь (по новозаветному канону). Послания Павла, Евангелие от Луки и риторика. Христианская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аполегетика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II-III вв.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Неокесарийский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Карфагенский. Проповедь и риторика.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Позднеаттическое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красноречие: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Связь риторики и восточной патристики IV в.: Василий Кесарийский,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Назианзин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Иоанн Златоуст. Западная патристика IV-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в.; Августин Блаженный.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Средневековая латинская риторика ее влияние на литературу. Схоластическая риторика. Роль риторики в средневековом университетском образовании. Особенности византийской ри</w:t>
      </w:r>
      <w:r w:rsidR="004D0E77">
        <w:rPr>
          <w:rFonts w:ascii="Times New Roman" w:hAnsi="Times New Roman" w:cs="Times New Roman"/>
          <w:sz w:val="28"/>
          <w:szCs w:val="28"/>
        </w:rPr>
        <w:t>торики. Риторика в Древней Руси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Риторика в контексте Возрождения и новоевропейской культуры.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Античный риторический идеал и культура Возрождения. «Возрожденческий» тип риторики: риторики как «искусство украшения». Гуманистическая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риторика.Возникновение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национальных европейских культур и рефлексий о языке и речи с точки зрения национального самосознания: влияние риторики </w:t>
      </w:r>
      <w:r>
        <w:rPr>
          <w:rFonts w:ascii="Times New Roman" w:hAnsi="Times New Roman" w:cs="Times New Roman"/>
          <w:sz w:val="28"/>
          <w:szCs w:val="28"/>
        </w:rPr>
        <w:lastRenderedPageBreak/>
        <w:t>на становление языкового сознания нации. Определение риторикой главных принципов стиля и попытки создания литературной нормы. Развитие переводческой деятельности и искусства перевода как приложения к риторической доктрине.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Риторика в системе искусств и наук раннего нового времени. «Реформистская» и светская риторика ХVII в. Укрепление связей риторики и логики: картезианство, логика Пор-Рояля и риторика. Роль риторики в формировании стилей барокко и классицизма.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«Торжество риторики» в ХVIII веке. Рационалистская энциклопедическая риторика, ее выраженная логистическая направленность и усиленный интерес к языку как компоненту логоса. «Аффективная» риторика «движений души» и порождаемая ею новая стилистика; ведение в риторику понятий образа и воображения. Содержательные проявления риторики в ХVI-ХVIII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определенная когнитивная программа; образовательная программа; элементы научного знания; техника литературного мастерства; теория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стилей.Кризис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риторики в ХIХ веке. Оппозиция «классицизм-романтизм» и борьба романтизма против риторики. Противостояние романтиков концепту «нормы» и системам жанровых и стилистических предписаний.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Риторика в ХХ столетии.</w:t>
      </w:r>
    </w:p>
    <w:p w:rsidR="00202DBD" w:rsidRDefault="00202DBD" w:rsidP="004D0E77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Ренессанс теоретической риторики в XX в. Утверждение формализма в области науки и искусства в начале столетия. Предпосылки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идеи Ф. де Соссюра, развитие лингвистики и семиотики. Риторическое «возрождение» во Франции: 50-е годы. Труды Р. Барта,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Ж.Женета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Тодорова. Риторический кружок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(70-е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).Взаимосвязь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структурализмом, семиологией и новой критикой;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оппозиция структуралистской идеологии.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теория речевой деятельности;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прагматика коммуникации.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риторика;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общая риторика;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Связь риторики с современной философией, логикой, теорией и практикой литературы.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Типология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дискурсов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информативный, эмотивный и фигуративный дискурс. Феномен речевой агрессии. Общие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коммуникации. Предыстория вопроса: традиция софистики и фигура ритора.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дискурсы современной культуры. Дискурсы масс-медиа: риторика рекламы, новостей, публицистики. Дискурсы политики: риторика парламента, оппозиции, выборной кампании. Дискурсы власти: риторика политического лидерства, авторитаризма и олигархии.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дискурсов современных сектантских движений.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Прикладные аспекты риторики. Риторика и дидактика: формирование в ходе учебно-воспитательного процесса языковой личности (ритора). Риторика и пропаганда: техника воздействующей коммуникации. Риторика в социальной и политической жизни демократических и тоталитарных обществ. Риторика и массовая культура; риторика и реклама. Риторика и машинные технологии: создание нематематических алгоритмов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Перспективы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теории и практики.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Классические риторические схемы и правила.</w:t>
      </w:r>
    </w:p>
    <w:p w:rsidR="00202DBD" w:rsidRDefault="00202DBD" w:rsidP="00202DBD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парадигма риторики. Модусы публичной речи: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(нравственное начало), логос (мысль, заключенная в речи) и пафос (чувство, вложенное в речь). Фигура оратора. Модусы риторического акта: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inventio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(определение темы; «изобретение»; поиск аргумента),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dispositio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(развертывание темы; «расположение»; поиск порядка аргумента),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elocutio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(выражение темы в слове; «украшение»; словесная орнаментация),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(запоминание речи),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(произнесение речи; красноречие «голоса и жеста»).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Инвенция как «предварительная рефлексия'». Выбор цели и темы. Схема инвенции: нравы; аргументы; страсти. «Нравы»: качества, позволяющие оратору установить контакты с аудиторией; создание «образа оратора». Аргументы: доказательства своей правоты и правильности сказанного. Главные виды аргументов: силлогизм;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энтимема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эпихейрема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дилемма;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сорит. Аргументация по происхождению: пример; индукция; «личный» аргумент. «Общие места» аргументов: дефиниция; сравнение; обстоятельство. «Страсти»: учение о страстях как основа воздействия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аудиторию.Диспозиция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аранжировка элементов, полученных в результате инвенции. Классическое деление текста на «части речи»: введение; предложение, или теорема; повествование; подтверждение; опровержение; заключение. Правила каждой «части речи».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способы запоминания речи. Классическая мнемотехника «локусов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Элокуция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словесное оформление мысли. Идея уровневой организации текста. Риторические фигуры. Фигуры мысли и фигуры речи. Тропы и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классификация.Инсценирование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как практическая устная реализация текста. Ораторство и актерское мастерство. Техника речи. Методические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-речевого тренинга. Дыхание и голос. Артикуляция и дикция. Жестикуляция и мимика. Мелодика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речи.Техника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ораторского выступления как завершенная модель речевой деятельности, описывающая полный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02DBD" w:rsidRDefault="00202DBD" w:rsidP="00202DBD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202DBD" w:rsidRDefault="00202DBD" w:rsidP="004D0E77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Семинарские (практические)  занятия по риторике предполагают усвоение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теоретичесих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в виде практических умений и навыков.</w:t>
      </w:r>
      <w:r w:rsidR="00A6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семинарских занятий связано с необходимостью выработать у студентов навыки составления речей разных жанров и с различными коммуникативными задачами и стратегиями.</w:t>
      </w:r>
      <w:r w:rsidR="00062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семинаров -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работы на семинарах: анализ текстов; составление речей; доклады по отдельным темам.</w:t>
      </w:r>
    </w:p>
    <w:p w:rsidR="00202DBD" w:rsidRDefault="00202DBD" w:rsidP="0020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I. Общение</w:t>
      </w:r>
    </w:p>
    <w:p w:rsidR="00202DBD" w:rsidRDefault="00202DBD" w:rsidP="00202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функции общения: информационно-коммуникативная (прием и передача информации), регулятивно-коммуникативная (взаимная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корректировка действий в процессе совместной деятельности), эффективно-коммуникативная (передача эмоционального отношения).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Практикум. Тест «Приятно ли с вами общаться?». 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речевого общения: вербальные (словесные); невербальные (позы, жесты, мимика, взгляд, территориальное расположение. Формы общения: монолог,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Условия эффективной речевой коммуникации. Психологические основы общения. Сенсорная типология (визуальный тип, аудиальный тип,  кинестетический тип).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Психогеометрическая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типология («квадрат», «треугольник», «прямоугольник», «круг», «зигзаг»). Характеристика индивидуальных речевых типов. Классификация типов собеседников. Умение вести себя с партнером определенного типа.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II. Речевая культура человека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Литературный язык – основа культуры речи. Устная и письменная речь. Стилевые системы устной речи (кодифицированная речь, разговорная речь, просторечие). Нормативность литературного языка. Нормы грамматические, лексические, орфоэпические (произношение), акцентологические (ударение).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Практикум. а). Редактирование текста с нарушением норм литературного языка;</w:t>
      </w:r>
    </w:p>
    <w:p w:rsidR="004D0E77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Корректировка текста с орфографическими и пунктуационными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ошибками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качества речи (содержательность, точность, понятность, чистота, богатство и разнообразие).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III. Мастерство публичного выступления. 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такое ораторское искусство. Из истории ораторского искусства (Древний Рим и Древняя Греция). Виды красноречия. Овладение ораторским мастерством: риторические умения и навыки (навык отбора литературы, навык изучения отобранной литературы, навык составления плана, навык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написания текста речи, навык самообладания перед аудиторией, навык ориентации во времени). Техника речи. Основные элементы речевой техники: фонационное (речевое) дыхание, голос (правильные навыки голосообразования) и дикция (степень отчетливости в произношении слов, слогов, звуков). 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а). Голосовой тренинг. Артикуляционная разминка; б). Зачет по технике речи.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Подготовка к публичному выступлению. Этапы подготовки ораторской речи (определение темы, формулировка темы, определение цели выступления, подбор материалов, изучение отобранной л</w:t>
      </w:r>
      <w:r w:rsidR="004D0E77">
        <w:rPr>
          <w:rFonts w:ascii="Times New Roman" w:hAnsi="Times New Roman" w:cs="Times New Roman"/>
          <w:sz w:val="28"/>
          <w:szCs w:val="28"/>
        </w:rPr>
        <w:t xml:space="preserve">итературы, запись прочитанного). </w:t>
      </w:r>
      <w:r>
        <w:rPr>
          <w:rFonts w:ascii="Times New Roman" w:hAnsi="Times New Roman" w:cs="Times New Roman"/>
          <w:sz w:val="28"/>
          <w:szCs w:val="28"/>
        </w:rPr>
        <w:t xml:space="preserve"> «Цветы красноречия» (изобразительно-выразительные средства языка). Фразеология. Пословицы и поговорки. Тропы (метафора, метонимия, синекдоха, сравнение, эпитет). Стилистические фигуры (антитеза, инверсия, анафора, эпифора, риторический вопрос). Использование чужой речи (прямая и косвенная речь).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Лабораторная работа по определению изобразительно-выразительных средств языка.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Формы работы над выступлением (полный текст, подробный конспект, неподробный конспект, план с цитатами, речь без опоры на текст, речь экспромтом (без подготовки)). Композиция публичного выступления. Понятие композиции. План – основа композиции. План рабочий и основной, простой и сложный. Составные элементы композиции (вступление, главная часть, заключение). Недостатки композиции. 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а). Составление сложного плана заданного текста; б). Анализ образцов речи с точки зрения композиции.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Методы изложения материала (индуктивный, дедуктивный, метод аналогии, концентрический, ступенчатый, исторический). Контакт с аудиторией. Приемы привлечения внимания аудитории (тайна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занимательности, вопросно-ответный прием, интеллектуальное сопереживание, эмоциональное сопереживание). «Ораторская лихорадка» (чувство неуверенности перед выступлением) и ее преодоление.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Анализ видеозаписи речей по определению приемов привлечения внимания аудитории. 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Виды речей: развлекательная, информационная, воодушевляющая, убеждающая, призывающая к действию (агитационная). Специфика, структура и схема оценки каждого вида речи.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практикум. Составление приветственной или агитационной речи (на выбор).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IV. Искусство спора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Спор, дискуссия, полемика. Классификация споров. Основные требования культуры спора (умение четко определить предмет спора, не упускать из виду главных положений, определенность позиций участников спора, правильное оперирование понятиями в споре). Поведение участников спора (уважительное отношение оппонентов друг к другу, выдержка и самообладание, что влияет на поведение полемистов, манера спора Сократа). Национальные и культурные традиции в споре. Доказательство и аргументация в споре. Основные формально-логические законы (закон тождества, закон противоречия, закон исключенного третьего, закон достаточного основания). Доказательство как логическая операция. Структура доказательства (тезис, аргументы, демонстрация). Виды доказательства (прямое, косвенное). Логические ошибки в доказательстве. Доводы в споре (статистические данные, примеры из жизни, законы природы и общества, факты и мнения).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а). Решение логических задач; б). Подбор доказательств к тезису «Каждый человек должен быть здоровым».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Опровержение позиции оппонента. Способы опровержения (опровержение ложного тезиса фактами, критика доводов оппонента, опровержение демонстрации).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Практикум. Дискуссия «Как наше слово отзовется?»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Полемические приемы (юмор, ирония, сарказм, «доведение до абсурда», прием бумеранга, «подхват реплики», атака вопросами, «апелляция к публике»).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Ответы на вопросы. Классификация вопросов (уточняющие и восполняющие, простые и сложные, корректные и некорректные, благожелательные и неблагожелательные, острые вопросы). Виды ответов (краткие и развернутые).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Нечестные приемы в споре («ошибка многих вопросов», уклонение от вопросов,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иронизирование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вопросами оппонента, «ответ вопросом на вопрос», «ответ в кредит»). Уловки в споре («оттягивание возражения», смягчающие обороты речи, напр., «Я не то хотел сказать»). Непозволительные уловки (ставка на ложный стыд, «подмазывание аргумента»; ссылка на возраст, образование, положение; стремление увести разговор в сторону, перевести спор на противоречия между словом и делом; перевод вопроса на точку зрения пользы или вреда; смещение времени действия; самоуверенный, безапелляционный тон; «чтение в сердцах», оскорбления, «обструкция»).</w:t>
      </w:r>
    </w:p>
    <w:p w:rsidR="00202DBD" w:rsidRPr="004D0E77" w:rsidRDefault="00202DBD" w:rsidP="004D0E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Определение полемических приемов в речи.</w:t>
      </w:r>
    </w:p>
    <w:p w:rsidR="00202DBD" w:rsidRDefault="00202DBD" w:rsidP="00202DBD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202DBD" w:rsidRDefault="00202DBD" w:rsidP="00202DBD">
      <w:pPr>
        <w:tabs>
          <w:tab w:val="left" w:pos="709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 используются следующие виды  контроля качества знаний студ</w:t>
      </w:r>
      <w:r w:rsidR="004D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ентов: текущий и промежуточный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контроль.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</w:t>
      </w:r>
      <w:r w:rsidR="004D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</w:t>
      </w:r>
      <w:r w:rsidR="004D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рейтинговых «срезов»). Промежуточный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экзамен, контрольная работа, тестирование.</w:t>
      </w:r>
    </w:p>
    <w:p w:rsidR="00B813C1" w:rsidRDefault="00B813C1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202DBD" w:rsidRDefault="00202DBD" w:rsidP="00202D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="00B81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</w:t>
      </w:r>
      <w:r w:rsidR="0020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собственного стиля высказывания, навыков публичного выступления, свободное </w:t>
      </w:r>
      <w:r w:rsidR="0020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словом.</w:t>
      </w:r>
    </w:p>
    <w:p w:rsidR="00202DBD" w:rsidRDefault="00202DBD" w:rsidP="00202D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81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B813C1" w:rsidRDefault="00B813C1" w:rsidP="00202D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202DBD" w:rsidRDefault="00202DBD" w:rsidP="00202DBD">
      <w:pPr>
        <w:spacing w:after="12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предмету «Основы риторики» используются класс № 46 (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оснащение:  рояль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:rsidR="00B813C1" w:rsidRDefault="00B813C1" w:rsidP="00202DB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Учебно-методическое  и информационное обеспечение дисциплины</w:t>
      </w:r>
    </w:p>
    <w:p w:rsidR="00202DBD" w:rsidRDefault="00202DBD" w:rsidP="00202DB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:rsidR="00202DBD" w:rsidRDefault="00202DBD" w:rsidP="00202DB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Основная: 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 Деловое общение: курс лекций. Издательство: ФЛИНТА, 2012г.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Голуб И.Б., Неклюдов В.Д. Русская риторика и культура речи: учебное пособие.  Издательство: Логос, 2011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Голуб И.Б. Риторика: учитесь говорить правильно и красиво: учебник 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Издательство: Омега-Л, 2012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Штрекер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Н.Ю. Русский язык и культура речи: учебное пособие. </w:t>
      </w:r>
    </w:p>
    <w:p w:rsidR="00202DBD" w:rsidRPr="004D0E77" w:rsidRDefault="00202DBD" w:rsidP="004D0E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Издательство: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-Дана, 2007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DBD" w:rsidRDefault="00202DBD" w:rsidP="004D0E7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Дополнительная: </w:t>
      </w:r>
    </w:p>
    <w:p w:rsidR="00202DBD" w:rsidRDefault="00202DBD" w:rsidP="004D0E7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Гаспаров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М.Л. Античная риторика как система //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Гаспаров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М.Л. Избранные труды. Т. 1. 0 поэтах. М., 1997. С. 556-589.</w:t>
      </w:r>
    </w:p>
    <w:p w:rsidR="00202DBD" w:rsidRDefault="00202DBD" w:rsidP="004D0E7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Брынская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О.П. Систематизация основных понятий риторики, данных в трактате Аристотеля «Риторика». М., 1987.</w:t>
      </w:r>
    </w:p>
    <w:p w:rsidR="00202DBD" w:rsidRDefault="00202DBD" w:rsidP="004D0E7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эффективности речевой коммуникации / Под ред. Ф. М. Березина. М., 1989.</w:t>
      </w:r>
    </w:p>
    <w:p w:rsidR="00202DBD" w:rsidRDefault="00202DBD" w:rsidP="004D0E77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Риторика и стиль / Под ред. И.В. Рождественского. М., 1984.</w:t>
      </w:r>
    </w:p>
    <w:p w:rsidR="00202DBD" w:rsidRDefault="00202DBD" w:rsidP="00202DB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Рождественский И.В. Проблемы влиятельности и эффективности средств массовой коммуникации // Роль языка в системе средств массовой коммуникации. М., 1986.</w:t>
      </w:r>
    </w:p>
    <w:p w:rsidR="00202DBD" w:rsidRDefault="00202DBD" w:rsidP="00202DB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Михальская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А.К. Практическая риторика и ее теоретические основания. М., 1992.</w:t>
      </w:r>
    </w:p>
    <w:p w:rsidR="00202DBD" w:rsidRDefault="00202DBD" w:rsidP="00202DBD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C1" w:rsidRDefault="00B813C1" w:rsidP="00202DBD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202DBD" w:rsidRDefault="00202DBD" w:rsidP="00202DBD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202DBD" w:rsidRDefault="00202DBD" w:rsidP="00202DBD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202DBD" w:rsidRDefault="00202DBD" w:rsidP="00202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202DBD" w:rsidRDefault="00202DBD" w:rsidP="0020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02DBD" w:rsidRDefault="00202DBD" w:rsidP="00202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курса – помочь студентам в овладении основами риторики. Занятия направлены на выработку у студентов навыков составления речей разных жанров и с различными коммуникативными задачами и стратегиями. Задача педагога видится в том, чтобы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 Этому способствуют формы работы, используемые в ходе изучения предмета: анализ текстов; составление речей; доклады по отдельным темам. Особое внимание  отводится изучению функции общения, применению на практике различных средств речевого общения, форм общения: монолог,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.  Следует обратить внимание на создание условий эффективной речевой коммуникации, психологические основы общения. В процессе практической  работы формируется умение вести себя с партнером.</w:t>
      </w:r>
    </w:p>
    <w:p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направлением работы  является развитие речевой культуры студента.</w:t>
      </w:r>
    </w:p>
    <w:p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преподаватель  обращает внимание на нормативность литературного языка, использует задания, направленные на развитие  содержательности, точности, понятности, чистоты, разнообразия речи.</w:t>
      </w:r>
    </w:p>
    <w:p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важнейших задач, решаемых в ходе практических  занятий,  является подготовка студента к публичному выступлению. На основе анализа лучших образцов речей, студент должен приобрести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</w:t>
      </w:r>
    </w:p>
    <w:p w:rsidR="00202DBD" w:rsidRDefault="00202DBD" w:rsidP="00202D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осуществления этих задач педагог должен организовать самостоятельную работу студента, постепенно усложняя формы заданий для 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студента.</w:t>
      </w:r>
    </w:p>
    <w:p w:rsidR="00202DBD" w:rsidRDefault="00202DBD" w:rsidP="00202D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одной из основных причин недостаточно качественной самостоятельной работы оказывается отсутствие навыков нежелание осознавать свои достижения и ошибки, неумение самостоятельно работать. В таком случае педагогу необходимо специально учить студента методике  работы с текстами, технике составления речей, умению слышать и контролировать себя.</w:t>
      </w:r>
    </w:p>
    <w:p w:rsidR="00202DBD" w:rsidRDefault="00202DBD" w:rsidP="00202D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риторике должны иметь педагогическую направленность, так как большинство студентов становится впоследствии педагогами.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202DBD" w:rsidRDefault="00202DBD" w:rsidP="00202DB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 «Основы риторики»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</w:t>
      </w:r>
    </w:p>
    <w:p w:rsidR="00202DBD" w:rsidRDefault="00202DBD" w:rsidP="00202DB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курса учебной дисциплины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:rsidR="00202DBD" w:rsidRDefault="00202DBD" w:rsidP="00202DB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202DBD" w:rsidRDefault="00202DBD" w:rsidP="00202D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lastRenderedPageBreak/>
        <w:t xml:space="preserve"> При чтении учебного пособия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билграфические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теоретические сведения. </w:t>
      </w:r>
    </w:p>
    <w:p w:rsidR="00202DBD" w:rsidRDefault="00202DBD" w:rsidP="00202DBD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 особое внимание следует обратить на следующие моменты: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процесса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 работы (по неделям или месяцам) самостоятельной подготовки и  строго его выполняйте.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202DBD" w:rsidRDefault="00202DBD" w:rsidP="00202DB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зачетов показывает, что наибольшие трудности при проведении промежуточной аттестации возникают с теоретическими и историческими вопросами. Для того,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явлений, в практике.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</w:rPr>
      </w:pP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</w:rPr>
      </w:pPr>
    </w:p>
    <w:p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3247" w:rsidRDefault="004F3247"/>
    <w:sectPr w:rsidR="004F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626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E2ECD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F5918"/>
    <w:multiLevelType w:val="hybridMultilevel"/>
    <w:tmpl w:val="49C4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BD"/>
    <w:rsid w:val="00054575"/>
    <w:rsid w:val="0006211D"/>
    <w:rsid w:val="000F7028"/>
    <w:rsid w:val="001015E6"/>
    <w:rsid w:val="00202DBD"/>
    <w:rsid w:val="0020755A"/>
    <w:rsid w:val="00326870"/>
    <w:rsid w:val="0047277D"/>
    <w:rsid w:val="004D0E77"/>
    <w:rsid w:val="004F3247"/>
    <w:rsid w:val="00503DE7"/>
    <w:rsid w:val="00504839"/>
    <w:rsid w:val="00556664"/>
    <w:rsid w:val="008D246C"/>
    <w:rsid w:val="00962104"/>
    <w:rsid w:val="00982B54"/>
    <w:rsid w:val="00A60058"/>
    <w:rsid w:val="00B30D49"/>
    <w:rsid w:val="00B813C1"/>
    <w:rsid w:val="00BF67BD"/>
    <w:rsid w:val="00C47C2B"/>
    <w:rsid w:val="00E5442C"/>
    <w:rsid w:val="00E81999"/>
    <w:rsid w:val="00EC117A"/>
    <w:rsid w:val="00F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1250"/>
  <w15:docId w15:val="{D4EA8B57-F36D-4E9D-8CEE-32F32031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02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2DB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0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Xenia</cp:lastModifiedBy>
  <cp:revision>3</cp:revision>
  <dcterms:created xsi:type="dcterms:W3CDTF">2019-05-25T08:13:00Z</dcterms:created>
  <dcterms:modified xsi:type="dcterms:W3CDTF">2021-12-15T09:39:00Z</dcterms:modified>
</cp:coreProperties>
</file>