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18" w:rsidRDefault="00A62018" w:rsidP="00A62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A62018" w:rsidRDefault="00A62018" w:rsidP="00A62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A62018" w:rsidRDefault="00A62018" w:rsidP="00A62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A62018" w:rsidRDefault="00A62018" w:rsidP="00A62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B2" w:rsidRDefault="00FB7EB2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300165" w:rsidP="00FB7E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КАЗАНЦЕВА </w:t>
      </w:r>
    </w:p>
    <w:p w:rsidR="00A62018" w:rsidRDefault="00A62018" w:rsidP="00A62018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018" w:rsidRDefault="00A62018" w:rsidP="00A62018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018" w:rsidRDefault="00A62018" w:rsidP="00A62018">
      <w:pPr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A62018" w:rsidRDefault="00A62018" w:rsidP="00A6201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форма</w:t>
      </w:r>
    </w:p>
    <w:p w:rsidR="00E74E74" w:rsidRDefault="00E74E74" w:rsidP="00E7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Направление подготовки:</w:t>
      </w:r>
    </w:p>
    <w:p w:rsidR="00E74E74" w:rsidRPr="00FB7EB2" w:rsidRDefault="00E74E74" w:rsidP="00E7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FB7EB2">
        <w:rPr>
          <w:rFonts w:ascii="Times New Roman" w:eastAsia="HiddenHorzOCR" w:hAnsi="Times New Roman" w:cs="Times New Roman"/>
          <w:b/>
          <w:sz w:val="28"/>
          <w:szCs w:val="28"/>
        </w:rPr>
        <w:t>53.03.06 Музыкознание и музыкально-прикладное искусство</w:t>
      </w:r>
    </w:p>
    <w:p w:rsidR="00E74E74" w:rsidRPr="00E33257" w:rsidRDefault="00E74E74" w:rsidP="00E7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E74E74" w:rsidRPr="00E33257" w:rsidRDefault="00E74E74" w:rsidP="00E7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E74E74" w:rsidRPr="00E33257" w:rsidRDefault="00E74E74" w:rsidP="00E7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E74E74" w:rsidRPr="00E33257" w:rsidRDefault="00E74E74" w:rsidP="00E7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Музыковедение</w:t>
      </w:r>
    </w:p>
    <w:p w:rsidR="00A62018" w:rsidRDefault="00A62018" w:rsidP="00A62018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2018" w:rsidRDefault="00A62018" w:rsidP="00A62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65" w:rsidRDefault="00A62018" w:rsidP="00A62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:rsidR="00300165" w:rsidRDefault="0030016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2018" w:rsidRDefault="00A62018" w:rsidP="00A62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2018" w:rsidRDefault="00A62018" w:rsidP="00A62018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018" w:rsidRDefault="00A62018" w:rsidP="00A62018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A62018" w:rsidTr="00CA352F">
        <w:trPr>
          <w:cantSplit/>
        </w:trPr>
        <w:tc>
          <w:tcPr>
            <w:tcW w:w="8168" w:type="dxa"/>
            <w:gridSpan w:val="2"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A62018" w:rsidRDefault="00A62018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62018" w:rsidTr="00CA352F">
        <w:tc>
          <w:tcPr>
            <w:tcW w:w="782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2018" w:rsidTr="00CA352F">
        <w:tc>
          <w:tcPr>
            <w:tcW w:w="782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2018" w:rsidTr="00CA352F">
        <w:tc>
          <w:tcPr>
            <w:tcW w:w="782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2018" w:rsidTr="00CA352F">
        <w:tc>
          <w:tcPr>
            <w:tcW w:w="782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2018" w:rsidTr="00CA352F">
        <w:tc>
          <w:tcPr>
            <w:tcW w:w="782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:rsidR="00A62018" w:rsidRDefault="00A62018" w:rsidP="00CA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2018" w:rsidTr="00CA352F">
        <w:tc>
          <w:tcPr>
            <w:tcW w:w="782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2018" w:rsidTr="00CA352F">
        <w:trPr>
          <w:cantSplit/>
        </w:trPr>
        <w:tc>
          <w:tcPr>
            <w:tcW w:w="782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:rsidR="00A62018" w:rsidRDefault="00A62018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:rsidR="00A62018" w:rsidRDefault="00A62018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2018" w:rsidTr="00CA352F">
        <w:trPr>
          <w:cantSplit/>
        </w:trPr>
        <w:tc>
          <w:tcPr>
            <w:tcW w:w="8168" w:type="dxa"/>
            <w:gridSpan w:val="2"/>
            <w:hideMark/>
          </w:tcPr>
          <w:p w:rsidR="00A62018" w:rsidRDefault="00A62018" w:rsidP="00CA35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A62018" w:rsidRDefault="00A62018" w:rsidP="00CA35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62018" w:rsidRDefault="00A62018" w:rsidP="00A6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018" w:rsidRDefault="00A62018" w:rsidP="00A6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62018" w:rsidRDefault="00A62018" w:rsidP="00A6201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 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A62018" w:rsidRPr="00CC5419" w:rsidRDefault="00A62018" w:rsidP="00A62018">
      <w:pPr>
        <w:tabs>
          <w:tab w:val="left" w:pos="2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Pr="00CC5419" w:rsidRDefault="00A62018" w:rsidP="00A6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419">
        <w:rPr>
          <w:rFonts w:ascii="Times New Roman" w:hAnsi="Times New Roman" w:cs="Times New Roman"/>
          <w:sz w:val="28"/>
          <w:szCs w:val="28"/>
        </w:rPr>
        <w:t>В цикле специальных дисциплин по подготовке музыковеда предмет «</w:t>
      </w:r>
      <w:r>
        <w:rPr>
          <w:rFonts w:ascii="Times New Roman" w:hAnsi="Times New Roman" w:cs="Times New Roman"/>
          <w:sz w:val="28"/>
          <w:szCs w:val="28"/>
        </w:rPr>
        <w:t>Музыкальная форма</w:t>
      </w:r>
      <w:r w:rsidRPr="00CC5419">
        <w:rPr>
          <w:rFonts w:ascii="Times New Roman" w:hAnsi="Times New Roman" w:cs="Times New Roman"/>
          <w:sz w:val="28"/>
          <w:szCs w:val="28"/>
        </w:rPr>
        <w:t xml:space="preserve">» выполняет особую роль в формировании высокопрофессионального специалиста, способного охватить широкий спектр многообразных закономерностей музыки. </w:t>
      </w:r>
      <w:r w:rsidRPr="00CC5419">
        <w:rPr>
          <w:rFonts w:ascii="Times New Roman" w:hAnsi="Times New Roman" w:cs="Times New Roman"/>
          <w:b/>
          <w:sz w:val="28"/>
          <w:szCs w:val="28"/>
        </w:rPr>
        <w:t>Целями</w:t>
      </w:r>
      <w:r w:rsidRPr="00CC5419">
        <w:rPr>
          <w:rFonts w:ascii="Times New Roman" w:hAnsi="Times New Roman" w:cs="Times New Roman"/>
          <w:sz w:val="28"/>
          <w:szCs w:val="28"/>
        </w:rPr>
        <w:t xml:space="preserve"> дисциплины являются: а) оснащение студентов знаниями из области музыкального </w:t>
      </w:r>
      <w:r>
        <w:rPr>
          <w:rFonts w:ascii="Times New Roman" w:hAnsi="Times New Roman" w:cs="Times New Roman"/>
          <w:sz w:val="28"/>
          <w:szCs w:val="28"/>
        </w:rPr>
        <w:t>формообразования</w:t>
      </w:r>
      <w:r w:rsidRPr="00CC5419">
        <w:rPr>
          <w:rFonts w:ascii="Times New Roman" w:hAnsi="Times New Roman" w:cs="Times New Roman"/>
          <w:sz w:val="28"/>
          <w:szCs w:val="28"/>
        </w:rPr>
        <w:t xml:space="preserve">, б) получение практических навыков аналитического выявления особенностей музыкального </w:t>
      </w:r>
      <w:r>
        <w:rPr>
          <w:rFonts w:ascii="Times New Roman" w:hAnsi="Times New Roman" w:cs="Times New Roman"/>
          <w:sz w:val="28"/>
          <w:szCs w:val="28"/>
        </w:rPr>
        <w:t>формообразования</w:t>
      </w:r>
      <w:r w:rsidRPr="00CC5419">
        <w:rPr>
          <w:rFonts w:ascii="Times New Roman" w:hAnsi="Times New Roman" w:cs="Times New Roman"/>
          <w:sz w:val="28"/>
          <w:szCs w:val="28"/>
        </w:rPr>
        <w:t>.</w:t>
      </w:r>
    </w:p>
    <w:p w:rsidR="00A62018" w:rsidRPr="00C538A6" w:rsidRDefault="00A62018" w:rsidP="00A62018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CC5419">
        <w:rPr>
          <w:rFonts w:ascii="Times New Roman" w:hAnsi="Times New Roman" w:cs="Times New Roman"/>
          <w:b/>
          <w:sz w:val="28"/>
          <w:szCs w:val="28"/>
        </w:rPr>
        <w:tab/>
        <w:t xml:space="preserve">Задачи </w:t>
      </w:r>
      <w:r w:rsidRPr="00CC5419">
        <w:rPr>
          <w:rFonts w:ascii="Times New Roman" w:hAnsi="Times New Roman" w:cs="Times New Roman"/>
          <w:sz w:val="28"/>
          <w:szCs w:val="28"/>
        </w:rPr>
        <w:t xml:space="preserve">курса определяются как </w:t>
      </w:r>
      <w:r>
        <w:rPr>
          <w:rFonts w:ascii="Times New Roman" w:hAnsi="Times New Roman" w:cs="Times New Roman"/>
          <w:sz w:val="28"/>
          <w:szCs w:val="28"/>
        </w:rPr>
        <w:t>а) у</w:t>
      </w:r>
      <w:r w:rsidRPr="00C538A6">
        <w:rPr>
          <w:rFonts w:ascii="Times New Roman" w:hAnsi="Times New Roman" w:cs="Times New Roman"/>
          <w:sz w:val="28"/>
          <w:szCs w:val="28"/>
        </w:rPr>
        <w:t>глубление знаний о строении музыкального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C538A6">
        <w:rPr>
          <w:rFonts w:ascii="Times New Roman" w:hAnsi="Times New Roman" w:cs="Times New Roman"/>
          <w:sz w:val="28"/>
          <w:szCs w:val="28"/>
        </w:rPr>
        <w:t xml:space="preserve"> овладение навыками анализа музыки;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C538A6">
        <w:rPr>
          <w:rFonts w:ascii="Times New Roman" w:hAnsi="Times New Roman" w:cs="Times New Roman"/>
          <w:sz w:val="28"/>
          <w:szCs w:val="28"/>
        </w:rPr>
        <w:t>формирование художественно-аналитического мышления;</w:t>
      </w: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Pr="00C538A6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C538A6">
        <w:rPr>
          <w:rFonts w:ascii="Times New Roman" w:hAnsi="Times New Roman" w:cs="Times New Roman"/>
          <w:sz w:val="28"/>
          <w:szCs w:val="28"/>
        </w:rPr>
        <w:t>общемузыкального</w:t>
      </w:r>
      <w:proofErr w:type="spellEnd"/>
      <w:r w:rsidRPr="00C538A6">
        <w:rPr>
          <w:rFonts w:ascii="Times New Roman" w:hAnsi="Times New Roman" w:cs="Times New Roman"/>
          <w:sz w:val="28"/>
          <w:szCs w:val="28"/>
        </w:rPr>
        <w:t xml:space="preserve"> кругозора;</w:t>
      </w:r>
      <w:r>
        <w:rPr>
          <w:rFonts w:ascii="Times New Roman" w:hAnsi="Times New Roman" w:cs="Times New Roman"/>
          <w:sz w:val="28"/>
          <w:szCs w:val="28"/>
        </w:rPr>
        <w:t xml:space="preserve"> д) </w:t>
      </w:r>
      <w:r w:rsidRPr="00C538A6">
        <w:rPr>
          <w:rFonts w:ascii="Times New Roman" w:hAnsi="Times New Roman" w:cs="Times New Roman"/>
          <w:sz w:val="28"/>
          <w:szCs w:val="28"/>
        </w:rPr>
        <w:t>воспитание художественного вкуса;</w:t>
      </w: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38A6">
        <w:rPr>
          <w:rFonts w:ascii="Times New Roman" w:hAnsi="Times New Roman" w:cs="Times New Roman"/>
          <w:sz w:val="28"/>
          <w:szCs w:val="28"/>
        </w:rPr>
        <w:t>развитие чувства музыкального стиля.</w:t>
      </w:r>
    </w:p>
    <w:p w:rsidR="00A62018" w:rsidRPr="00CC5419" w:rsidRDefault="00A62018" w:rsidP="00A62018">
      <w:pPr>
        <w:tabs>
          <w:tab w:val="left" w:pos="2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98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A62018" w:rsidRDefault="00A62018" w:rsidP="00A6201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bookmark23"/>
    </w:p>
    <w:p w:rsidR="00A62018" w:rsidRDefault="00A62018" w:rsidP="00A6201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F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62018" w:rsidRPr="007D6674" w:rsidRDefault="00DD0A09" w:rsidP="00A62018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ru-RU" w:bidi="ru-RU"/>
        </w:rPr>
        <w:t>готовность</w:t>
      </w:r>
      <w:r w:rsidR="00A62018" w:rsidRPr="007D6674">
        <w:rPr>
          <w:rFonts w:ascii="Times New Roman" w:hAnsi="Times New Roman" w:cs="Times New Roman"/>
          <w:spacing w:val="-3"/>
          <w:sz w:val="28"/>
          <w:szCs w:val="28"/>
          <w:lang w:eastAsia="ru-RU" w:bidi="ru-RU"/>
        </w:rPr>
        <w:t xml:space="preserve"> к самоорганизации и самообразованию (ОК-6); </w:t>
      </w:r>
      <w:r w:rsidR="00A62018" w:rsidRPr="00A6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018" w:rsidRPr="007D6674" w:rsidRDefault="00A62018" w:rsidP="00A62018">
      <w:pPr>
        <w:pStyle w:val="2"/>
        <w:shd w:val="clear" w:color="auto" w:fill="auto"/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7D6674">
        <w:rPr>
          <w:sz w:val="28"/>
          <w:szCs w:val="28"/>
        </w:rPr>
        <w:t>способность критически оценивать результаты собственной деятельности (ОПК-2);</w:t>
      </w:r>
    </w:p>
    <w:p w:rsidR="007D6674" w:rsidRPr="007D6674" w:rsidRDefault="007D6674" w:rsidP="007D6674">
      <w:pPr>
        <w:pStyle w:val="2"/>
        <w:shd w:val="clear" w:color="auto" w:fill="auto"/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7D6674">
        <w:rPr>
          <w:sz w:val="28"/>
          <w:szCs w:val="28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7D6674" w:rsidRPr="007D6674" w:rsidRDefault="00A62018" w:rsidP="007D66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A6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74" w:rsidRPr="007D6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674" w:rsidRPr="007D6674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готовность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7D6674" w:rsidRPr="007D6674" w:rsidRDefault="00DD0A09" w:rsidP="007D6674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готовность</w:t>
      </w:r>
      <w:r w:rsidR="007D6674" w:rsidRPr="007D6674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музыкальной педагогики (ОПК-5);</w:t>
      </w:r>
    </w:p>
    <w:p w:rsidR="007D6674" w:rsidRPr="007D6674" w:rsidRDefault="007D6674" w:rsidP="007D6674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7D6674">
        <w:rPr>
          <w:sz w:val="28"/>
          <w:szCs w:val="28"/>
        </w:rPr>
        <w:t>способность преподавать дисциплины (модули) п</w:t>
      </w:r>
      <w:r w:rsidR="00DD0A09">
        <w:rPr>
          <w:sz w:val="28"/>
          <w:szCs w:val="28"/>
        </w:rPr>
        <w:t>рофильной направленности (ПК-9).</w:t>
      </w:r>
    </w:p>
    <w:p w:rsidR="00A62018" w:rsidRDefault="00A62018" w:rsidP="00A620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D6674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освоения данных компетенций студенты должны:</w:t>
      </w:r>
    </w:p>
    <w:p w:rsidR="00A62018" w:rsidRPr="000B0280" w:rsidRDefault="00A62018" w:rsidP="00A62018">
      <w:pPr>
        <w:pStyle w:val="a3"/>
        <w:rPr>
          <w:sz w:val="28"/>
          <w:szCs w:val="28"/>
        </w:rPr>
      </w:pPr>
      <w:r w:rsidRPr="000B0280">
        <w:rPr>
          <w:i/>
          <w:sz w:val="28"/>
          <w:szCs w:val="28"/>
        </w:rPr>
        <w:t>знать:</w:t>
      </w:r>
      <w:r w:rsidRPr="000B0280">
        <w:rPr>
          <w:sz w:val="28"/>
          <w:szCs w:val="28"/>
        </w:rPr>
        <w:t xml:space="preserve"> </w:t>
      </w:r>
    </w:p>
    <w:p w:rsidR="00A62018" w:rsidRPr="000B0280" w:rsidRDefault="00A62018" w:rsidP="00A620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теоретические и эстетические основы музыкальной формы, основные этапы развития европейского музыкального формообразования в </w:t>
      </w:r>
      <w:r w:rsidRPr="000B028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0280">
        <w:rPr>
          <w:rFonts w:ascii="Times New Roman" w:hAnsi="Times New Roman" w:cs="Times New Roman"/>
          <w:sz w:val="28"/>
          <w:szCs w:val="28"/>
        </w:rPr>
        <w:t xml:space="preserve"> – XXI вв.;</w:t>
      </w:r>
    </w:p>
    <w:p w:rsidR="00A62018" w:rsidRPr="000B0280" w:rsidRDefault="00A62018" w:rsidP="00A620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>характеристики эпохальных стилей, особенности жанровой системы, принципы формообразования в ту или иную эпоху;</w:t>
      </w:r>
    </w:p>
    <w:p w:rsidR="00A62018" w:rsidRPr="000B0280" w:rsidRDefault="00A62018" w:rsidP="00A620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>музыкальные формы – их генезис, разновидности, эволюцию, ключевые категории музыкальной композиции и стиля;</w:t>
      </w:r>
    </w:p>
    <w:p w:rsidR="00A62018" w:rsidRPr="000B0280" w:rsidRDefault="00A62018" w:rsidP="00A620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уметь:</w:t>
      </w:r>
    </w:p>
    <w:p w:rsidR="00A62018" w:rsidRPr="000B0280" w:rsidRDefault="00A62018" w:rsidP="00A62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A62018" w:rsidRPr="000B0280" w:rsidRDefault="00A62018" w:rsidP="00A62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выявлять типичные для эпохи, направления или индивидуального стиля специфические черты музыкальной композиции, </w:t>
      </w:r>
    </w:p>
    <w:p w:rsidR="00A62018" w:rsidRPr="000B0280" w:rsidRDefault="00A62018" w:rsidP="00A62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синтезировать в процессе анализа знания, полученные в рамках освоения теоретических и исторических дисциплин, </w:t>
      </w:r>
    </w:p>
    <w:p w:rsidR="00A62018" w:rsidRPr="000B0280" w:rsidRDefault="00A62018" w:rsidP="00A62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A62018" w:rsidRPr="000B0280" w:rsidRDefault="00A62018" w:rsidP="00A62018">
      <w:pPr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i/>
          <w:sz w:val="28"/>
          <w:szCs w:val="28"/>
        </w:rPr>
        <w:t xml:space="preserve">    владеть:</w:t>
      </w:r>
    </w:p>
    <w:p w:rsidR="00A62018" w:rsidRPr="000B0280" w:rsidRDefault="00A62018" w:rsidP="00A620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навыками профессионального анализа музыкальных форм, </w:t>
      </w:r>
      <w:proofErr w:type="spellStart"/>
      <w:r w:rsidRPr="000B0280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0B0280">
        <w:rPr>
          <w:rFonts w:ascii="Times New Roman" w:hAnsi="Times New Roman" w:cs="Times New Roman"/>
          <w:sz w:val="28"/>
          <w:szCs w:val="28"/>
        </w:rPr>
        <w:t xml:space="preserve"> и принципов тематического развития;</w:t>
      </w:r>
    </w:p>
    <w:p w:rsidR="00A62018" w:rsidRPr="000B0280" w:rsidRDefault="00A62018" w:rsidP="00A6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280">
        <w:rPr>
          <w:rFonts w:ascii="Times New Roman" w:hAnsi="Times New Roman" w:cs="Times New Roman"/>
          <w:sz w:val="28"/>
          <w:szCs w:val="28"/>
        </w:rPr>
        <w:t>навыками применения полученных знаний в исполнительской и педагогической деятельности.</w:t>
      </w:r>
    </w:p>
    <w:p w:rsidR="00A62018" w:rsidRDefault="00A62018" w:rsidP="00A62018">
      <w:pPr>
        <w:tabs>
          <w:tab w:val="left" w:pos="298"/>
        </w:tabs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018" w:rsidRDefault="00A62018" w:rsidP="00A62018">
      <w:pPr>
        <w:tabs>
          <w:tab w:val="left" w:pos="298"/>
        </w:tabs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A62018" w:rsidRDefault="00A62018" w:rsidP="00A6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018" w:rsidRPr="00330A95" w:rsidRDefault="00A62018" w:rsidP="00A6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9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6674">
        <w:rPr>
          <w:rFonts w:ascii="Times New Roman" w:hAnsi="Times New Roman" w:cs="Times New Roman"/>
          <w:sz w:val="28"/>
          <w:szCs w:val="28"/>
        </w:rPr>
        <w:t>80</w:t>
      </w:r>
      <w:r w:rsidRPr="00330A95">
        <w:rPr>
          <w:rFonts w:ascii="Times New Roman" w:hAnsi="Times New Roman" w:cs="Times New Roman"/>
          <w:sz w:val="28"/>
          <w:szCs w:val="28"/>
        </w:rPr>
        <w:t xml:space="preserve"> час</w:t>
      </w:r>
      <w:r w:rsidR="007D6674">
        <w:rPr>
          <w:rFonts w:ascii="Times New Roman" w:hAnsi="Times New Roman" w:cs="Times New Roman"/>
          <w:sz w:val="28"/>
          <w:szCs w:val="28"/>
        </w:rPr>
        <w:t>ов</w:t>
      </w:r>
      <w:r w:rsidRPr="00330A95">
        <w:rPr>
          <w:rFonts w:ascii="Times New Roman" w:hAnsi="Times New Roman" w:cs="Times New Roman"/>
          <w:sz w:val="28"/>
          <w:szCs w:val="28"/>
        </w:rPr>
        <w:t xml:space="preserve">: </w:t>
      </w:r>
      <w:r w:rsidR="007D6674">
        <w:rPr>
          <w:rFonts w:ascii="Times New Roman" w:hAnsi="Times New Roman" w:cs="Times New Roman"/>
          <w:sz w:val="28"/>
          <w:szCs w:val="28"/>
        </w:rPr>
        <w:t>контактных часов</w:t>
      </w:r>
      <w:r w:rsidRPr="00330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74">
        <w:rPr>
          <w:rFonts w:ascii="Times New Roman" w:hAnsi="Times New Roman" w:cs="Times New Roman"/>
          <w:sz w:val="28"/>
          <w:szCs w:val="28"/>
        </w:rPr>
        <w:t>30</w:t>
      </w:r>
      <w:r w:rsidRPr="00330A95">
        <w:rPr>
          <w:rFonts w:ascii="Times New Roman" w:hAnsi="Times New Roman" w:cs="Times New Roman"/>
          <w:sz w:val="28"/>
          <w:szCs w:val="28"/>
        </w:rPr>
        <w:t xml:space="preserve"> часа, </w:t>
      </w:r>
      <w:r w:rsidR="007D667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667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часов. Занятия мелкогрупповые</w:t>
      </w:r>
      <w:r w:rsidR="007D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индивидуальные. В</w:t>
      </w:r>
      <w:r w:rsidRPr="00330A95">
        <w:rPr>
          <w:rFonts w:ascii="Times New Roman" w:hAnsi="Times New Roman" w:cs="Times New Roman"/>
          <w:sz w:val="28"/>
          <w:szCs w:val="28"/>
        </w:rPr>
        <w:t xml:space="preserve">ремя изучения – </w:t>
      </w:r>
      <w:r w:rsidR="0017204C">
        <w:rPr>
          <w:rFonts w:ascii="Times New Roman" w:hAnsi="Times New Roman" w:cs="Times New Roman"/>
          <w:sz w:val="28"/>
          <w:szCs w:val="28"/>
        </w:rPr>
        <w:t>5</w:t>
      </w:r>
      <w:r w:rsidRPr="00330A95">
        <w:rPr>
          <w:rFonts w:ascii="Times New Roman" w:hAnsi="Times New Roman" w:cs="Times New Roman"/>
          <w:sz w:val="28"/>
          <w:szCs w:val="28"/>
        </w:rPr>
        <w:t>-</w:t>
      </w:r>
      <w:r w:rsidR="0017204C">
        <w:rPr>
          <w:rFonts w:ascii="Times New Roman" w:hAnsi="Times New Roman" w:cs="Times New Roman"/>
          <w:sz w:val="28"/>
          <w:szCs w:val="28"/>
        </w:rPr>
        <w:t>8</w:t>
      </w:r>
      <w:r w:rsidRPr="00330A95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330A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204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0A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0A95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204C">
        <w:rPr>
          <w:rFonts w:ascii="Times New Roman" w:hAnsi="Times New Roman" w:cs="Times New Roman"/>
          <w:sz w:val="28"/>
          <w:szCs w:val="28"/>
        </w:rPr>
        <w:t>).</w:t>
      </w:r>
    </w:p>
    <w:p w:rsidR="00A62018" w:rsidRDefault="00A62018" w:rsidP="00A6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Pr="00330A95">
        <w:rPr>
          <w:rFonts w:ascii="Times New Roman" w:hAnsi="Times New Roman" w:cs="Times New Roman"/>
          <w:sz w:val="28"/>
          <w:szCs w:val="28"/>
        </w:rPr>
        <w:t xml:space="preserve">экзамен – </w:t>
      </w:r>
      <w:r w:rsidR="0017204C">
        <w:rPr>
          <w:rFonts w:ascii="Times New Roman" w:hAnsi="Times New Roman" w:cs="Times New Roman"/>
          <w:sz w:val="28"/>
          <w:szCs w:val="28"/>
        </w:rPr>
        <w:t>8</w:t>
      </w:r>
      <w:r w:rsidRPr="00330A95">
        <w:rPr>
          <w:rFonts w:ascii="Times New Roman" w:hAnsi="Times New Roman" w:cs="Times New Roman"/>
          <w:sz w:val="28"/>
          <w:szCs w:val="28"/>
        </w:rPr>
        <w:t xml:space="preserve"> семестр,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04C">
        <w:rPr>
          <w:rFonts w:ascii="Times New Roman" w:hAnsi="Times New Roman" w:cs="Times New Roman"/>
          <w:sz w:val="28"/>
          <w:szCs w:val="28"/>
        </w:rPr>
        <w:t>зачеты</w:t>
      </w:r>
      <w:r w:rsidRPr="00E5554E">
        <w:rPr>
          <w:rFonts w:ascii="Times New Roman" w:hAnsi="Times New Roman" w:cs="Times New Roman"/>
          <w:color w:val="0000FF"/>
          <w:sz w:val="28"/>
          <w:szCs w:val="28"/>
        </w:rPr>
        <w:t xml:space="preserve"> – </w:t>
      </w:r>
      <w:r w:rsidR="0017204C" w:rsidRPr="0017204C">
        <w:rPr>
          <w:rFonts w:ascii="Times New Roman" w:hAnsi="Times New Roman" w:cs="Times New Roman"/>
          <w:sz w:val="28"/>
          <w:szCs w:val="28"/>
        </w:rPr>
        <w:t>6 и 7 семестры</w:t>
      </w:r>
      <w:r w:rsidRPr="0033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018" w:rsidRDefault="00A62018" w:rsidP="00A6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018" w:rsidRDefault="00A62018" w:rsidP="00A62018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:rsidR="00A62018" w:rsidRDefault="00A62018" w:rsidP="00A6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032"/>
        <w:gridCol w:w="851"/>
      </w:tblGrid>
      <w:tr w:rsidR="0017204C" w:rsidRPr="00872DCE" w:rsidTr="00CA352F">
        <w:tc>
          <w:tcPr>
            <w:tcW w:w="610" w:type="dxa"/>
          </w:tcPr>
          <w:p w:rsidR="0017204C" w:rsidRPr="00872DCE" w:rsidRDefault="0017204C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(кредитов)</w:t>
            </w:r>
          </w:p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17204C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04C" w:rsidRPr="00872DCE" w:rsidRDefault="0017204C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Функциональные основы музыкального формообразования</w:t>
            </w:r>
          </w:p>
        </w:tc>
        <w:tc>
          <w:tcPr>
            <w:tcW w:w="851" w:type="dxa"/>
          </w:tcPr>
          <w:p w:rsidR="0017204C" w:rsidRPr="00872DCE" w:rsidRDefault="0017204C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51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Простые формы</w:t>
            </w:r>
          </w:p>
        </w:tc>
        <w:tc>
          <w:tcPr>
            <w:tcW w:w="851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Сложные формы</w:t>
            </w:r>
          </w:p>
        </w:tc>
        <w:tc>
          <w:tcPr>
            <w:tcW w:w="851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 xml:space="preserve">Рондо и </w:t>
            </w:r>
            <w:proofErr w:type="spellStart"/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рондальные</w:t>
            </w:r>
            <w:proofErr w:type="spellEnd"/>
            <w:r w:rsidRPr="00872DCE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851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Вариационная форма</w:t>
            </w:r>
          </w:p>
        </w:tc>
        <w:tc>
          <w:tcPr>
            <w:tcW w:w="851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Сонатная форма</w:t>
            </w:r>
          </w:p>
        </w:tc>
        <w:tc>
          <w:tcPr>
            <w:tcW w:w="851" w:type="dxa"/>
          </w:tcPr>
          <w:p w:rsidR="0017204C" w:rsidRPr="00872DCE" w:rsidRDefault="00622ABA" w:rsidP="00622ABA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Циклические инструментальные формы</w:t>
            </w:r>
          </w:p>
        </w:tc>
        <w:tc>
          <w:tcPr>
            <w:tcW w:w="851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Смешанные и свободные формы</w:t>
            </w:r>
          </w:p>
        </w:tc>
        <w:tc>
          <w:tcPr>
            <w:tcW w:w="851" w:type="dxa"/>
          </w:tcPr>
          <w:p w:rsidR="0017204C" w:rsidRPr="00872DCE" w:rsidRDefault="00622ABA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17204C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04C" w:rsidRPr="00872DCE" w:rsidRDefault="0017204C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C" w:rsidRPr="00872DCE" w:rsidTr="00CA352F">
        <w:tc>
          <w:tcPr>
            <w:tcW w:w="610" w:type="dxa"/>
          </w:tcPr>
          <w:p w:rsidR="0017204C" w:rsidRPr="00872DCE" w:rsidRDefault="0017204C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</w:tcPr>
          <w:p w:rsidR="0017204C" w:rsidRPr="00872DCE" w:rsidRDefault="0017204C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7204C" w:rsidRPr="00872DCE" w:rsidRDefault="0017204C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час.</w:t>
            </w:r>
          </w:p>
        </w:tc>
      </w:tr>
    </w:tbl>
    <w:p w:rsidR="0017204C" w:rsidRDefault="0017204C" w:rsidP="00A6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ABA" w:rsidRPr="00B35F45" w:rsidRDefault="00622ABA" w:rsidP="00622ABA">
      <w:pPr>
        <w:spacing w:after="0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4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622ABA" w:rsidRDefault="00622ABA" w:rsidP="00A6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5AB0">
        <w:rPr>
          <w:rFonts w:ascii="Times New Roman" w:hAnsi="Times New Roman" w:cs="Times New Roman"/>
          <w:b/>
          <w:sz w:val="24"/>
          <w:szCs w:val="24"/>
        </w:rPr>
        <w:t>. Функциональные основы музыкального формообразования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Две стороны музыкального формообразования: процессуальная и архитектоническая. Характеристика их специфичности и взаимосвязанности.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Основные формообразующие функции </w:t>
      </w:r>
      <w:proofErr w:type="spellStart"/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-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D5AB0">
        <w:rPr>
          <w:rFonts w:ascii="Times New Roman" w:hAnsi="Times New Roman" w:cs="Times New Roman"/>
          <w:sz w:val="24"/>
          <w:szCs w:val="24"/>
        </w:rPr>
        <w:t>-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D5AB0">
        <w:rPr>
          <w:rFonts w:ascii="Times New Roman" w:hAnsi="Times New Roman" w:cs="Times New Roman"/>
          <w:sz w:val="24"/>
          <w:szCs w:val="24"/>
        </w:rPr>
        <w:t xml:space="preserve"> и их многоуровневое действие.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Типы изложения: экспозиционный (равновесие динамики и статики), развивающий (преобладание динамических сил) и заключительный (преобладание статических сил). Их тематические, тонально-гармонические и структурные свойства. Абсолютность и относительность типов изложения. Совмещения типов изложения.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Части музыкальной формы и их функциональное решение: вступление, основной раздел, средний раздел, возобновление, связка, заключение.</w:t>
      </w: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B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5AB0">
        <w:rPr>
          <w:rFonts w:ascii="Times New Roman" w:hAnsi="Times New Roman" w:cs="Times New Roman"/>
          <w:b/>
          <w:sz w:val="24"/>
          <w:szCs w:val="24"/>
        </w:rPr>
        <w:t>. Период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Период – наименьшая форма изложения (экспонирования) гомофонной музыкальной темы, т.е. строго организованной музыкальной мысли. Период и периодичность. Признаки определения границ периода: внешние и внутренние. Величина периода.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Части периода: мотив, фраза, предложение.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Функциональная концепция периода, функции предложений.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Тактометрический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период Римана.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Тематическое строение</w:t>
      </w:r>
      <w:r w:rsidRPr="004D5AB0">
        <w:rPr>
          <w:rFonts w:ascii="Times New Roman" w:hAnsi="Times New Roman" w:cs="Times New Roman"/>
          <w:sz w:val="24"/>
          <w:szCs w:val="24"/>
        </w:rPr>
        <w:t xml:space="preserve"> периода: период повторного строения (Бетховен.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D5AB0">
        <w:rPr>
          <w:rFonts w:ascii="Times New Roman" w:hAnsi="Times New Roman" w:cs="Times New Roman"/>
          <w:sz w:val="24"/>
          <w:szCs w:val="24"/>
        </w:rPr>
        <w:t xml:space="preserve"> симфония, тема радости),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секвентно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-повторного строения (Бетховен. 2 ф-п. соната, скерцо),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неповторного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строения (Бетховен. 8 ф-п. соната, медленная часть).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Гармоническое строение</w:t>
      </w:r>
      <w:r w:rsidRPr="004D5AB0">
        <w:rPr>
          <w:rFonts w:ascii="Times New Roman" w:hAnsi="Times New Roman" w:cs="Times New Roman"/>
          <w:sz w:val="24"/>
          <w:szCs w:val="24"/>
        </w:rPr>
        <w:t xml:space="preserve"> периода. Логичность гармонического плана (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TDDT</w:t>
      </w:r>
      <w:r w:rsidRPr="004D5AB0">
        <w:rPr>
          <w:rFonts w:ascii="Times New Roman" w:hAnsi="Times New Roman" w:cs="Times New Roman"/>
          <w:sz w:val="24"/>
          <w:szCs w:val="24"/>
        </w:rPr>
        <w:t xml:space="preserve">,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TDST</w:t>
      </w:r>
      <w:r w:rsidRPr="004D5AB0">
        <w:rPr>
          <w:rFonts w:ascii="Times New Roman" w:hAnsi="Times New Roman" w:cs="Times New Roman"/>
          <w:sz w:val="24"/>
          <w:szCs w:val="24"/>
        </w:rPr>
        <w:t xml:space="preserve">). Разнокачественные каденции периода. Повторенное предложение (Глинка. «Я здесь,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Инезилья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»).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Однотональный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и модулирующий периоды.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Структурное строение</w:t>
      </w:r>
      <w:r w:rsidRPr="004D5AB0">
        <w:rPr>
          <w:rFonts w:ascii="Times New Roman" w:hAnsi="Times New Roman" w:cs="Times New Roman"/>
          <w:sz w:val="24"/>
          <w:szCs w:val="24"/>
        </w:rPr>
        <w:t xml:space="preserve"> периода. Симметричность, квадратность, органическая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неквадратность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, мнимая квадратность.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Период единого строения (Бетховен. 32 вариации, тема).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Период из 3 предложений, его тематические (повторного,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неповторного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, повторно-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неповторного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строения), гармонические и структурные свойства (Шопен. Прелюдия </w:t>
      </w:r>
      <w:r w:rsidRPr="004D5AB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D5AB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4D5AB0">
        <w:rPr>
          <w:rFonts w:ascii="Times New Roman" w:hAnsi="Times New Roman" w:cs="Times New Roman"/>
          <w:i/>
          <w:sz w:val="24"/>
          <w:szCs w:val="24"/>
          <w:lang w:val="en-US"/>
        </w:rPr>
        <w:t>dur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Сложный период (Шуберт, вальс </w:t>
      </w:r>
      <w:r w:rsidRPr="004D5AB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4D5AB0">
        <w:rPr>
          <w:rFonts w:ascii="Times New Roman" w:hAnsi="Times New Roman" w:cs="Times New Roman"/>
          <w:i/>
          <w:sz w:val="24"/>
          <w:szCs w:val="24"/>
        </w:rPr>
        <w:t>-</w:t>
      </w:r>
      <w:r w:rsidRPr="004D5AB0">
        <w:rPr>
          <w:rFonts w:ascii="Times New Roman" w:hAnsi="Times New Roman" w:cs="Times New Roman"/>
          <w:i/>
          <w:sz w:val="24"/>
          <w:szCs w:val="24"/>
          <w:lang w:val="en-US"/>
        </w:rPr>
        <w:t>moll</w:t>
      </w:r>
      <w:r w:rsidRPr="004D5AB0">
        <w:rPr>
          <w:rFonts w:ascii="Times New Roman" w:hAnsi="Times New Roman" w:cs="Times New Roman"/>
          <w:sz w:val="24"/>
          <w:szCs w:val="24"/>
        </w:rPr>
        <w:t>). Его особенности и сферы применения.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Расширение и дополнение в периоде, их функциональные свойства. Усечение и сжатие.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Период как часть формы. Период как самостоятельное произведение. Черты других форм в периоде.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Историческая эволюция периода.</w:t>
      </w: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4D5AB0">
        <w:rPr>
          <w:rFonts w:ascii="Times New Roman" w:hAnsi="Times New Roman" w:cs="Times New Roman"/>
          <w:b/>
          <w:sz w:val="24"/>
          <w:szCs w:val="24"/>
        </w:rPr>
        <w:t>. Простые формы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Простая форма – композиция, в которой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часть период, а остальные – не сложнее периода. Принцип становления, развития одного образа, редкое контрастирование. 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Основные разновидности простых форм: двухчастная и трехчастная.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Двухчастная</w:t>
      </w:r>
      <w:r w:rsidRPr="004D5AB0">
        <w:rPr>
          <w:rFonts w:ascii="Times New Roman" w:hAnsi="Times New Roman" w:cs="Times New Roman"/>
          <w:sz w:val="24"/>
          <w:szCs w:val="24"/>
        </w:rPr>
        <w:t xml:space="preserve"> простая форма – композиция, имеющая 2 раздела, первый из которых период, а второй не сложнее периода. Происхождение из песенно-танцевальных бытовых жанров, меньшая роль старинной двухчастной формы. Образно-смысловая сущность формы. Разновидности двухчастных форм.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AB0">
        <w:rPr>
          <w:rFonts w:ascii="Times New Roman" w:hAnsi="Times New Roman" w:cs="Times New Roman"/>
          <w:i/>
          <w:sz w:val="24"/>
          <w:szCs w:val="24"/>
        </w:rPr>
        <w:t>Безрепризная</w:t>
      </w:r>
      <w:proofErr w:type="spellEnd"/>
      <w:r w:rsidRPr="004D5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AB0">
        <w:rPr>
          <w:rFonts w:ascii="Times New Roman" w:hAnsi="Times New Roman" w:cs="Times New Roman"/>
          <w:sz w:val="24"/>
          <w:szCs w:val="24"/>
        </w:rPr>
        <w:t>двухчастная форма – не имеющая репризы (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).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часть – период, его особенности.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часть и ее функции: продолжение экспонирования, нерезкое тематическое обновление, развитие и завершение, завершение, существенное обновление. Совмещение функций во второй части (Чайковский. «Детский альбом», «Шарманщик поет»).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Распространенность формы в песнях, танцах, романсах.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i/>
          <w:sz w:val="24"/>
          <w:szCs w:val="24"/>
        </w:rPr>
        <w:t xml:space="preserve">Репризная </w:t>
      </w:r>
      <w:r w:rsidRPr="004D5AB0">
        <w:rPr>
          <w:rFonts w:ascii="Times New Roman" w:hAnsi="Times New Roman" w:cs="Times New Roman"/>
          <w:sz w:val="24"/>
          <w:szCs w:val="24"/>
        </w:rPr>
        <w:t xml:space="preserve">двухчастная форма (классическая) – заканчивающаяся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репризированием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предложения. Строение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части и функции ее разделов. Кристалличность, пропорциональность, квадратность формы. Ее применение в темах вариаций и рондо (Моцарт. 11 ф</w:t>
      </w:r>
      <w:proofErr w:type="gramStart"/>
      <w:r w:rsidRPr="004D5AB0">
        <w:rPr>
          <w:rFonts w:ascii="Times New Roman" w:hAnsi="Times New Roman" w:cs="Times New Roman"/>
          <w:sz w:val="24"/>
          <w:szCs w:val="24"/>
        </w:rPr>
        <w:t>-.п.</w:t>
      </w:r>
      <w:proofErr w:type="gramEnd"/>
      <w:r w:rsidRPr="004D5AB0">
        <w:rPr>
          <w:rFonts w:ascii="Times New Roman" w:hAnsi="Times New Roman" w:cs="Times New Roman"/>
          <w:sz w:val="24"/>
          <w:szCs w:val="24"/>
        </w:rPr>
        <w:t xml:space="preserve"> соната, тема вариаций).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i/>
          <w:sz w:val="24"/>
          <w:szCs w:val="24"/>
        </w:rPr>
        <w:t xml:space="preserve">Промежуточная между репризной и </w:t>
      </w:r>
      <w:proofErr w:type="spellStart"/>
      <w:r w:rsidRPr="004D5AB0">
        <w:rPr>
          <w:rFonts w:ascii="Times New Roman" w:hAnsi="Times New Roman" w:cs="Times New Roman"/>
          <w:i/>
          <w:sz w:val="24"/>
          <w:szCs w:val="24"/>
        </w:rPr>
        <w:t>безрепризной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двухчастная форма (Шуберт, вальс ор. 9 № 2).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 xml:space="preserve">Трехчастная </w:t>
      </w:r>
      <w:r w:rsidRPr="004D5AB0">
        <w:rPr>
          <w:rFonts w:ascii="Times New Roman" w:hAnsi="Times New Roman" w:cs="Times New Roman"/>
          <w:sz w:val="24"/>
          <w:szCs w:val="24"/>
        </w:rPr>
        <w:t xml:space="preserve">простая форма – достаточно развернутая форма из 3 разделов, первый из которых период, а остальные не сложнее его. Истоки ее – в старинной двухчастной форме и бытовой песенно-танцевальной музыке. Сквозное развитие. Функции частей. Особенности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части. Разновидности трехчастных форм.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i/>
          <w:sz w:val="24"/>
          <w:szCs w:val="24"/>
        </w:rPr>
        <w:t xml:space="preserve">Репризная </w:t>
      </w:r>
      <w:r w:rsidRPr="004D5AB0">
        <w:rPr>
          <w:rFonts w:ascii="Times New Roman" w:hAnsi="Times New Roman" w:cs="Times New Roman"/>
          <w:sz w:val="24"/>
          <w:szCs w:val="24"/>
        </w:rPr>
        <w:t xml:space="preserve">трехчастная форма. Отличие от двухчастной репризной формы. Функции репризы. Точное и неточное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репризирование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. Способы изменения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в репризе. Динамическая и статическая реприза. 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D5AB0">
        <w:rPr>
          <w:rFonts w:ascii="Times New Roman" w:hAnsi="Times New Roman" w:cs="Times New Roman"/>
          <w:i/>
          <w:sz w:val="24"/>
          <w:szCs w:val="24"/>
        </w:rPr>
        <w:t>Безрепризная</w:t>
      </w:r>
      <w:proofErr w:type="spellEnd"/>
      <w:r w:rsidRPr="004D5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AB0">
        <w:rPr>
          <w:rFonts w:ascii="Times New Roman" w:hAnsi="Times New Roman" w:cs="Times New Roman"/>
          <w:sz w:val="24"/>
          <w:szCs w:val="24"/>
        </w:rPr>
        <w:t xml:space="preserve">трехчастная форма – не имеющая возобновления исходного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Трехтемная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трехчастная форма. Элементы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репризирования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, необходимость коды. Сферы применения.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5AB0">
        <w:rPr>
          <w:rFonts w:ascii="Times New Roman" w:hAnsi="Times New Roman" w:cs="Times New Roman"/>
          <w:i/>
          <w:sz w:val="24"/>
          <w:szCs w:val="24"/>
        </w:rPr>
        <w:t>Однотемная</w:t>
      </w:r>
      <w:proofErr w:type="spellEnd"/>
      <w:r w:rsidRPr="004D5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AB0">
        <w:rPr>
          <w:rFonts w:ascii="Times New Roman" w:hAnsi="Times New Roman" w:cs="Times New Roman"/>
          <w:sz w:val="24"/>
          <w:szCs w:val="24"/>
        </w:rPr>
        <w:t>трехчастная форма все части основаны на общем тематическом материале (аа</w:t>
      </w:r>
      <w:r w:rsidRPr="004D5A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5AB0">
        <w:rPr>
          <w:rFonts w:ascii="Times New Roman" w:hAnsi="Times New Roman" w:cs="Times New Roman"/>
          <w:sz w:val="24"/>
          <w:szCs w:val="24"/>
        </w:rPr>
        <w:t>а</w:t>
      </w:r>
      <w:r w:rsidRPr="004D5A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5AB0">
        <w:rPr>
          <w:rFonts w:ascii="Times New Roman" w:hAnsi="Times New Roman" w:cs="Times New Roman"/>
          <w:sz w:val="24"/>
          <w:szCs w:val="24"/>
        </w:rPr>
        <w:t>). Разновидности середин: вариант (транспозиция), продолжение, разработка.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AB0">
        <w:rPr>
          <w:rFonts w:ascii="Times New Roman" w:hAnsi="Times New Roman" w:cs="Times New Roman"/>
          <w:i/>
          <w:sz w:val="24"/>
          <w:szCs w:val="24"/>
        </w:rPr>
        <w:t>Двухтемная</w:t>
      </w:r>
      <w:proofErr w:type="spellEnd"/>
      <w:r w:rsidRPr="004D5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AB0">
        <w:rPr>
          <w:rFonts w:ascii="Times New Roman" w:hAnsi="Times New Roman" w:cs="Times New Roman"/>
          <w:sz w:val="24"/>
          <w:szCs w:val="24"/>
        </w:rPr>
        <w:t>трехчастная форма с тематически новой серединой (ава</w:t>
      </w:r>
      <w:r w:rsidRPr="004D5A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5AB0">
        <w:rPr>
          <w:rFonts w:ascii="Times New Roman" w:hAnsi="Times New Roman" w:cs="Times New Roman"/>
          <w:sz w:val="24"/>
          <w:szCs w:val="24"/>
        </w:rPr>
        <w:t xml:space="preserve">). Функция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оттенения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. Возможность периода в середине (Шопен. Мазурка ор. 33 № 3). Вероятность общих форм движения в середине.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Трехчастная форма </w:t>
      </w:r>
      <w:r w:rsidRPr="004D5AB0">
        <w:rPr>
          <w:rFonts w:ascii="Times New Roman" w:hAnsi="Times New Roman" w:cs="Times New Roman"/>
          <w:i/>
          <w:sz w:val="24"/>
          <w:szCs w:val="24"/>
        </w:rPr>
        <w:t>смешанного типа</w:t>
      </w:r>
      <w:r w:rsidRPr="004D5AB0">
        <w:rPr>
          <w:rFonts w:ascii="Times New Roman" w:hAnsi="Times New Roman" w:cs="Times New Roman"/>
          <w:sz w:val="24"/>
          <w:szCs w:val="24"/>
        </w:rPr>
        <w:t>, где середина сочетает развитие старого с частичным обновлением.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i/>
          <w:sz w:val="24"/>
          <w:szCs w:val="24"/>
        </w:rPr>
        <w:t xml:space="preserve">Промежуточная </w:t>
      </w:r>
      <w:proofErr w:type="gramStart"/>
      <w:r w:rsidRPr="004D5AB0">
        <w:rPr>
          <w:rFonts w:ascii="Times New Roman" w:hAnsi="Times New Roman" w:cs="Times New Roman"/>
          <w:i/>
          <w:sz w:val="24"/>
          <w:szCs w:val="24"/>
        </w:rPr>
        <w:t>между  простой</w:t>
      </w:r>
      <w:proofErr w:type="gramEnd"/>
      <w:r w:rsidRPr="004D5AB0">
        <w:rPr>
          <w:rFonts w:ascii="Times New Roman" w:hAnsi="Times New Roman" w:cs="Times New Roman"/>
          <w:i/>
          <w:sz w:val="24"/>
          <w:szCs w:val="24"/>
        </w:rPr>
        <w:t xml:space="preserve"> двухчастной и простой трехчастной</w:t>
      </w:r>
      <w:r w:rsidRPr="004D5AB0">
        <w:rPr>
          <w:rFonts w:ascii="Times New Roman" w:hAnsi="Times New Roman" w:cs="Times New Roman"/>
          <w:sz w:val="24"/>
          <w:szCs w:val="24"/>
        </w:rPr>
        <w:t xml:space="preserve"> форма. Ее пропорции (8+4+8) и функциональное своеобразие (Бетховен. 15 ф-п. соната,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4D5AB0">
        <w:rPr>
          <w:rFonts w:ascii="Times New Roman" w:hAnsi="Times New Roman" w:cs="Times New Roman"/>
          <w:sz w:val="24"/>
          <w:szCs w:val="24"/>
        </w:rPr>
        <w:t>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i/>
          <w:sz w:val="24"/>
          <w:szCs w:val="24"/>
        </w:rPr>
        <w:t>Двухчастная форма с добавочным проведением первой части</w:t>
      </w:r>
      <w:r w:rsidRPr="004D5AB0">
        <w:rPr>
          <w:rFonts w:ascii="Times New Roman" w:hAnsi="Times New Roman" w:cs="Times New Roman"/>
          <w:sz w:val="24"/>
          <w:szCs w:val="24"/>
        </w:rPr>
        <w:t xml:space="preserve"> – ее отличие от трехчастной формы (Бетховен. 3 ф-п. соната, финал,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тема), функциональные особенности и область использования.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Повторения частей в трехчастной простой форме. Черты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сонатности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в связи с кодой.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Сферы применения простой трехчастной формы. Историческая эволюция простых форм.</w:t>
      </w: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B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D5AB0">
        <w:rPr>
          <w:rFonts w:ascii="Times New Roman" w:hAnsi="Times New Roman" w:cs="Times New Roman"/>
          <w:b/>
          <w:sz w:val="24"/>
          <w:szCs w:val="24"/>
        </w:rPr>
        <w:t>. Сложные формы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Сложная форма – композиция самостоятельного музыкального произведения, основанная на тематическом контрасте. Структурные и функциональные черты формы. Истоки в старинной двухчастной форме, повторах танцев в старинном сюитном цикле, в оперной арии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4D5AB0">
        <w:rPr>
          <w:rFonts w:ascii="Times New Roman" w:hAnsi="Times New Roman" w:cs="Times New Roman"/>
          <w:sz w:val="24"/>
          <w:szCs w:val="24"/>
        </w:rPr>
        <w:t xml:space="preserve">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capo</w:t>
      </w:r>
      <w:r w:rsidRPr="004D5AB0">
        <w:rPr>
          <w:rFonts w:ascii="Times New Roman" w:hAnsi="Times New Roman" w:cs="Times New Roman"/>
          <w:sz w:val="24"/>
          <w:szCs w:val="24"/>
        </w:rPr>
        <w:t>. Разновидности сложной формы.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Сложная трехчастная</w:t>
      </w:r>
      <w:r w:rsidRPr="004D5AB0">
        <w:rPr>
          <w:rFonts w:ascii="Times New Roman" w:hAnsi="Times New Roman" w:cs="Times New Roman"/>
          <w:sz w:val="24"/>
          <w:szCs w:val="24"/>
        </w:rPr>
        <w:t xml:space="preserve"> форма – композиция самостоятельного музыкального произведения, основанная на тематическом контрасте и имеющая тематическую репризу. Пропорциональность,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архитектоничность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формы. Характеристика частей. Особенности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часть как главный носитель контраста. Разновидности: тонально и структурно более самостоятельное </w:t>
      </w:r>
      <w:r w:rsidRPr="004D5AB0">
        <w:rPr>
          <w:rFonts w:ascii="Times New Roman" w:hAnsi="Times New Roman" w:cs="Times New Roman"/>
          <w:i/>
          <w:sz w:val="24"/>
          <w:szCs w:val="24"/>
        </w:rPr>
        <w:t>трио</w:t>
      </w:r>
      <w:r w:rsidRPr="004D5AB0">
        <w:rPr>
          <w:rFonts w:ascii="Times New Roman" w:hAnsi="Times New Roman" w:cs="Times New Roman"/>
          <w:sz w:val="24"/>
          <w:szCs w:val="24"/>
        </w:rPr>
        <w:t xml:space="preserve"> (Бетховен. 7 ф-п. соната, Менуэт) и более зависимый от крайних частей </w:t>
      </w:r>
      <w:r w:rsidRPr="004D5AB0">
        <w:rPr>
          <w:rFonts w:ascii="Times New Roman" w:hAnsi="Times New Roman" w:cs="Times New Roman"/>
          <w:i/>
          <w:sz w:val="24"/>
          <w:szCs w:val="24"/>
        </w:rPr>
        <w:t>эпизод</w:t>
      </w:r>
      <w:r w:rsidRPr="004D5AB0">
        <w:rPr>
          <w:rFonts w:ascii="Times New Roman" w:hAnsi="Times New Roman" w:cs="Times New Roman"/>
          <w:sz w:val="24"/>
          <w:szCs w:val="24"/>
        </w:rPr>
        <w:t xml:space="preserve"> (Бетховен. 14 ф-п. соната.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ч.), а также середина промежуточного между ними типа, многосоставная середина, середина-связка.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Реприза – потребность в ней, ее зависимость от предыдущих частей. Точное и неточное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репризирование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Вступление и кода. Черты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сонатности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Повторения частей в сложной трехчастной форме.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Сложная двухчастная</w:t>
      </w:r>
      <w:r w:rsidRPr="004D5AB0">
        <w:rPr>
          <w:rFonts w:ascii="Times New Roman" w:hAnsi="Times New Roman" w:cs="Times New Roman"/>
          <w:sz w:val="24"/>
          <w:szCs w:val="24"/>
        </w:rPr>
        <w:t xml:space="preserve"> форма – композиция из двух тематически контрастных частей. Динамический или «составной» характер формы. Нейтрализация центробежных сил чертами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репризности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, связями между частями (Чайковский. «Мы сидели с тобой»). </w:t>
      </w:r>
      <w:r w:rsidRPr="004D5AB0">
        <w:rPr>
          <w:rFonts w:ascii="Times New Roman" w:hAnsi="Times New Roman" w:cs="Times New Roman"/>
          <w:i/>
          <w:sz w:val="24"/>
          <w:szCs w:val="24"/>
        </w:rPr>
        <w:t>Сложная двухчастная репризная форма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(Шопен. Мазурка № 50).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Взаимовлияния простых и сложных форм. </w:t>
      </w:r>
      <w:r w:rsidRPr="004D5AB0">
        <w:rPr>
          <w:rFonts w:ascii="Times New Roman" w:hAnsi="Times New Roman" w:cs="Times New Roman"/>
          <w:i/>
          <w:sz w:val="24"/>
          <w:szCs w:val="24"/>
        </w:rPr>
        <w:t>Промежуточные между простыми и сложными трехчастная и двухчастная</w:t>
      </w:r>
      <w:r w:rsidRPr="004D5AB0">
        <w:rPr>
          <w:rFonts w:ascii="Times New Roman" w:hAnsi="Times New Roman" w:cs="Times New Roman"/>
          <w:sz w:val="24"/>
          <w:szCs w:val="24"/>
        </w:rPr>
        <w:t xml:space="preserve"> формы. Их диспропорциональность и двойственность. Тематически-драматургические взаимовлияния форм.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Сферы применения сложных форм. Историческая эволюция сложных форм.</w:t>
      </w: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B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5AB0">
        <w:rPr>
          <w:rFonts w:ascii="Times New Roman" w:hAnsi="Times New Roman" w:cs="Times New Roman"/>
          <w:b/>
          <w:sz w:val="24"/>
          <w:szCs w:val="24"/>
        </w:rPr>
        <w:t xml:space="preserve">. Рондо и </w:t>
      </w:r>
      <w:proofErr w:type="spellStart"/>
      <w:r w:rsidRPr="004D5AB0">
        <w:rPr>
          <w:rFonts w:ascii="Times New Roman" w:hAnsi="Times New Roman" w:cs="Times New Roman"/>
          <w:b/>
          <w:sz w:val="24"/>
          <w:szCs w:val="24"/>
        </w:rPr>
        <w:t>рондальные</w:t>
      </w:r>
      <w:proofErr w:type="spellEnd"/>
      <w:r w:rsidRPr="004D5AB0">
        <w:rPr>
          <w:rFonts w:ascii="Times New Roman" w:hAnsi="Times New Roman" w:cs="Times New Roman"/>
          <w:b/>
          <w:sz w:val="24"/>
          <w:szCs w:val="24"/>
        </w:rPr>
        <w:t xml:space="preserve"> формы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Рондо – форма, основанная на чередовании неоднократно возвращающейся темы-рефрена с побочными темами-эпизодами. Происхождение из хороводной песни-танца.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Принцип чередования, объединяющий повтор и обновление, распределенные по разным частям.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Нерегламентированность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количества частей (типичность как минимум 3 проведений рефрена). Редкие случаи четного рондо (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Вильбоа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. «Моряки»).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Рефрен как основная часть, тематически яркая, тонально устойчивая, структурно совершенная (простая двухчастная репризная, простая трехчастная). Эпизод – контрастирующая часть, тематически не всегда яркая, тонально неустойчивая, структурно оформленная или свободная.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Динамический характер формы, выстраиваемой тематически, драматургически, тонально (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TDTST</w:t>
      </w:r>
      <w:r w:rsidRPr="004D5AB0">
        <w:rPr>
          <w:rFonts w:ascii="Times New Roman" w:hAnsi="Times New Roman" w:cs="Times New Roman"/>
          <w:sz w:val="24"/>
          <w:szCs w:val="24"/>
        </w:rPr>
        <w:t xml:space="preserve">), структурно как волна с кульминацией в точке золотого сечения.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Симфонизация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рондо (Бетховен. Ф-п. соната № 21, финал). 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Образное содержание – простота, оптимизм, ясность, жанрово-бытовой характер, массовость, объективность. Применение в финалах сонатно-симфонических циклов и в отдельных пьесах преимущественно мажорного плана.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Совпадение и несовпадение жанрового и формообразующего статусов рондо. Действие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рондального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принципа в других формах.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Рондальные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формы – формы, основанные на принципе чередования, проводимом менее системно. Происхождение из простых и сложных форм с повторениями частей. Разновидности: </w:t>
      </w:r>
      <w:r w:rsidRPr="004D5AB0">
        <w:rPr>
          <w:rFonts w:ascii="Times New Roman" w:hAnsi="Times New Roman" w:cs="Times New Roman"/>
          <w:i/>
          <w:sz w:val="24"/>
          <w:szCs w:val="24"/>
        </w:rPr>
        <w:t>простая трех-</w:t>
      </w:r>
      <w:proofErr w:type="spellStart"/>
      <w:r w:rsidRPr="004D5AB0">
        <w:rPr>
          <w:rFonts w:ascii="Times New Roman" w:hAnsi="Times New Roman" w:cs="Times New Roman"/>
          <w:i/>
          <w:sz w:val="24"/>
          <w:szCs w:val="24"/>
        </w:rPr>
        <w:t>пятичастная</w:t>
      </w:r>
      <w:proofErr w:type="spellEnd"/>
      <w:r w:rsidRPr="004D5AB0">
        <w:rPr>
          <w:rFonts w:ascii="Times New Roman" w:hAnsi="Times New Roman" w:cs="Times New Roman"/>
          <w:i/>
          <w:sz w:val="24"/>
          <w:szCs w:val="24"/>
        </w:rPr>
        <w:t xml:space="preserve"> форма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авава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и </w:t>
      </w:r>
      <w:r w:rsidRPr="004D5AB0">
        <w:rPr>
          <w:rFonts w:ascii="Times New Roman" w:hAnsi="Times New Roman" w:cs="Times New Roman"/>
          <w:i/>
          <w:sz w:val="24"/>
          <w:szCs w:val="24"/>
        </w:rPr>
        <w:t>простая двойная трехчастная форма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ава</w:t>
      </w:r>
      <w:r w:rsidRPr="004D5A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5AB0">
        <w:rPr>
          <w:rFonts w:ascii="Times New Roman" w:hAnsi="Times New Roman" w:cs="Times New Roman"/>
          <w:sz w:val="24"/>
          <w:szCs w:val="24"/>
        </w:rPr>
        <w:t>в</w:t>
      </w:r>
      <w:r w:rsidRPr="004D5A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5AB0">
        <w:rPr>
          <w:rFonts w:ascii="Times New Roman" w:hAnsi="Times New Roman" w:cs="Times New Roman"/>
          <w:sz w:val="24"/>
          <w:szCs w:val="24"/>
        </w:rPr>
        <w:t>а</w:t>
      </w:r>
      <w:r w:rsidRPr="004D5A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5AB0">
        <w:rPr>
          <w:rFonts w:ascii="Times New Roman" w:hAnsi="Times New Roman" w:cs="Times New Roman"/>
          <w:sz w:val="24"/>
          <w:szCs w:val="24"/>
        </w:rPr>
        <w:t xml:space="preserve">, </w:t>
      </w:r>
      <w:r w:rsidRPr="004D5AB0">
        <w:rPr>
          <w:rFonts w:ascii="Times New Roman" w:hAnsi="Times New Roman" w:cs="Times New Roman"/>
          <w:i/>
          <w:sz w:val="24"/>
          <w:szCs w:val="24"/>
        </w:rPr>
        <w:t>сложная трех-</w:t>
      </w:r>
      <w:proofErr w:type="spellStart"/>
      <w:r w:rsidRPr="004D5AB0">
        <w:rPr>
          <w:rFonts w:ascii="Times New Roman" w:hAnsi="Times New Roman" w:cs="Times New Roman"/>
          <w:i/>
          <w:sz w:val="24"/>
          <w:szCs w:val="24"/>
        </w:rPr>
        <w:t>пятичастная</w:t>
      </w:r>
      <w:proofErr w:type="spellEnd"/>
      <w:r w:rsidRPr="004D5AB0">
        <w:rPr>
          <w:rFonts w:ascii="Times New Roman" w:hAnsi="Times New Roman" w:cs="Times New Roman"/>
          <w:i/>
          <w:sz w:val="24"/>
          <w:szCs w:val="24"/>
        </w:rPr>
        <w:t xml:space="preserve"> форма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АВАВА</w:t>
      </w:r>
      <w:r w:rsidRPr="004D5AB0">
        <w:rPr>
          <w:rFonts w:ascii="Times New Roman" w:hAnsi="Times New Roman" w:cs="Times New Roman"/>
          <w:i/>
          <w:sz w:val="24"/>
          <w:szCs w:val="24"/>
        </w:rPr>
        <w:t xml:space="preserve"> сложная двойная трехчастная форма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(форма с двумя трио) АВАСА, </w:t>
      </w:r>
      <w:r w:rsidRPr="004D5AB0">
        <w:rPr>
          <w:rFonts w:ascii="Times New Roman" w:hAnsi="Times New Roman" w:cs="Times New Roman"/>
          <w:i/>
          <w:sz w:val="24"/>
          <w:szCs w:val="24"/>
        </w:rPr>
        <w:t>простая или сложная трехчастная форма с припевом (рефреном)</w:t>
      </w:r>
      <w:r w:rsidRPr="004D5AB0">
        <w:rPr>
          <w:rFonts w:ascii="Times New Roman" w:hAnsi="Times New Roman" w:cs="Times New Roman"/>
          <w:sz w:val="24"/>
          <w:szCs w:val="24"/>
        </w:rPr>
        <w:t xml:space="preserve"> ВАСАВА, </w:t>
      </w:r>
      <w:r w:rsidRPr="004D5AB0">
        <w:rPr>
          <w:rFonts w:ascii="Times New Roman" w:hAnsi="Times New Roman" w:cs="Times New Roman"/>
          <w:i/>
          <w:sz w:val="24"/>
          <w:szCs w:val="24"/>
        </w:rPr>
        <w:t>тройная трехчастная форма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ававава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B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5AB0">
        <w:rPr>
          <w:rFonts w:ascii="Times New Roman" w:hAnsi="Times New Roman" w:cs="Times New Roman"/>
          <w:b/>
          <w:sz w:val="24"/>
          <w:szCs w:val="24"/>
        </w:rPr>
        <w:t>. Вариационная форма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Вариационная форма – ряд относительно завершенных построений, обнаруживающих как яркое сходство, так и яркое отличие. Истоки вариационной формы – в народном творчестве. Структурная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нерегламентированность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формы. 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Классификация вариаций. Понятия классических вариаций и строгих вариаций.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lastRenderedPageBreak/>
        <w:t>Характеристика темы: песенно-танцевальная жанровая основа, тональная устойчивость, четкая форма (преимущественно простая двухчастная). Сохранение основных признаков темы (тональности, гармонического плана, структуры).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Основные вариационные приемы развития: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орнаментирование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, фигурирование, изменение фактуры. Ладовое контрастирование.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Способы цементирования вариаций в целостную форму: внешние и внутренние.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Вариации на 2 и большее количество тем (Гайдн. Вариации </w:t>
      </w:r>
      <w:r w:rsidRPr="004D5AB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4D5AB0">
        <w:rPr>
          <w:rFonts w:ascii="Times New Roman" w:hAnsi="Times New Roman" w:cs="Times New Roman"/>
          <w:i/>
          <w:sz w:val="24"/>
          <w:szCs w:val="24"/>
        </w:rPr>
        <w:t>-</w:t>
      </w:r>
      <w:r w:rsidRPr="004D5AB0">
        <w:rPr>
          <w:rFonts w:ascii="Times New Roman" w:hAnsi="Times New Roman" w:cs="Times New Roman"/>
          <w:i/>
          <w:sz w:val="24"/>
          <w:szCs w:val="24"/>
          <w:lang w:val="en-US"/>
        </w:rPr>
        <w:t>moll</w:t>
      </w:r>
      <w:r w:rsidRPr="004D5AB0">
        <w:rPr>
          <w:rFonts w:ascii="Times New Roman" w:hAnsi="Times New Roman" w:cs="Times New Roman"/>
          <w:sz w:val="24"/>
          <w:szCs w:val="24"/>
        </w:rPr>
        <w:t>). Их структурирование, драматургия и художественные возможности.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Спокойное развертывание и расцвечивание образа как драматургическая особенность классических вариаций. Применение вариационной формы для самостоятельного произведения и в качестве части сонатно-симфонического цикла.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Эволюция вариационной формы от народно-жанрового преобразования темы у Гайдна – через обильное фигурирование у Моцарта – к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симфонизации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у Бетховена (симфония № 3).</w:t>
      </w: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B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5AB0">
        <w:rPr>
          <w:rFonts w:ascii="Times New Roman" w:hAnsi="Times New Roman" w:cs="Times New Roman"/>
          <w:b/>
          <w:sz w:val="24"/>
          <w:szCs w:val="24"/>
        </w:rPr>
        <w:t>. Сонатная форма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Сонатная форма – форма взаимодействия двух или нескольких тем, в результате которого меняются их соотношения.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Понятия сонатной формы, сонатного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4D5AB0">
        <w:rPr>
          <w:rFonts w:ascii="Times New Roman" w:hAnsi="Times New Roman" w:cs="Times New Roman"/>
          <w:sz w:val="24"/>
          <w:szCs w:val="24"/>
        </w:rPr>
        <w:t>, сонаты.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сонатности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: взаимодействие как минимум двух тем, тональная логика (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TD</w:t>
      </w:r>
      <w:r w:rsidRPr="004D5AB0">
        <w:rPr>
          <w:rFonts w:ascii="Times New Roman" w:hAnsi="Times New Roman" w:cs="Times New Roman"/>
          <w:sz w:val="24"/>
          <w:szCs w:val="24"/>
        </w:rPr>
        <w:t>–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TT</w:t>
      </w:r>
      <w:r w:rsidRPr="004D5AB0">
        <w:rPr>
          <w:rFonts w:ascii="Times New Roman" w:hAnsi="Times New Roman" w:cs="Times New Roman"/>
          <w:sz w:val="24"/>
          <w:szCs w:val="24"/>
        </w:rPr>
        <w:t xml:space="preserve">), сквозное развитие,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результирование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взаимодействия, контраст. Черты драмы. Концентричность и иерархичность.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Структура и функции разделов сонатной формы.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Вступление</w:t>
      </w:r>
      <w:r w:rsidRPr="004D5AB0">
        <w:rPr>
          <w:rFonts w:ascii="Times New Roman" w:hAnsi="Times New Roman" w:cs="Times New Roman"/>
          <w:sz w:val="24"/>
          <w:szCs w:val="24"/>
        </w:rPr>
        <w:t>, его виды и функции.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Экспозиция</w:t>
      </w:r>
      <w:r w:rsidRPr="004D5AB0">
        <w:rPr>
          <w:rFonts w:ascii="Times New Roman" w:hAnsi="Times New Roman" w:cs="Times New Roman"/>
          <w:sz w:val="24"/>
          <w:szCs w:val="24"/>
        </w:rPr>
        <w:t xml:space="preserve"> – представление и расстановка основных «действующих сил». Главная партия: тематическая однородность, тонально-гармоническая замкнутость или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разомкнутость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, структурированность. Связующая партия как подготовка следующего раздела: тематическая отстраненность или вызревание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побочной партии, промежуточная тема; тональная неустойчивость (модулирование или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предыктовость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разомкнутость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трехфазность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как особенность структуры. Побочная партия как контраст главной: тематическая относительная самостоятельность (производный контраст); тональная устойчивость или модулирование; структурная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, замкнутость или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разомкнутость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; сдвиг. Заключительная партия как попытка погашения контраста: тематическая зависимость от основных партий или общие формы движения, закрепление тональности побочной партии, структурная устойчивость и простота. Трехчастная и двухчастная экспозиция. Повторение экспозиции.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Разработка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– область интенсивного развития тем, раскрытия их выразительных возможностей. Господство развивающего типа изложения. Возможность оттеняющего контраста.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разработки: заимствованный из основных партий, общие формы движения, эпизодическая тема, ложная реприза. Тональные планы (сфера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D5AB0">
        <w:rPr>
          <w:rFonts w:ascii="Times New Roman" w:hAnsi="Times New Roman" w:cs="Times New Roman"/>
          <w:sz w:val="24"/>
          <w:szCs w:val="24"/>
        </w:rPr>
        <w:t xml:space="preserve">, объединяющая тональность,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предъикт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нетональная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реприза). Строение разработки: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трехэлементность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, волнообразность.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Реприза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– новое соотнесение исходных тем. Архитектоническая и процессуально-итоговая функции репризы. «Технические» и «художественные» изменения в репризе. Зеркальная реприза (Вагнер. Увертюра к «Тангейзеру»). Неполная реприза (сонаты Шопена).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Кода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подытоживание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коллизии.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Выразительные возможности сонатной формы: отражение многогранных жизненных процессов, драматических конфликтов, больших идей, глубоких обобщений.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</w:t>
      </w:r>
      <w:r w:rsidRPr="004D5AB0">
        <w:rPr>
          <w:rFonts w:ascii="Times New Roman" w:hAnsi="Times New Roman" w:cs="Times New Roman"/>
          <w:i/>
          <w:sz w:val="24"/>
          <w:szCs w:val="24"/>
        </w:rPr>
        <w:t>сонатной формы без разработки</w:t>
      </w:r>
      <w:r w:rsidRPr="004D5AB0">
        <w:rPr>
          <w:rFonts w:ascii="Times New Roman" w:hAnsi="Times New Roman" w:cs="Times New Roman"/>
          <w:sz w:val="24"/>
          <w:szCs w:val="24"/>
        </w:rPr>
        <w:t xml:space="preserve"> (сокращенная):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развития и контраста, варьирование, актуальность для вокальной и хоровой музыки, медленных частей сонатно-симфонических циклов, увертюр (Россини. Увертюра к «Севильскому цирюльнику»).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i/>
          <w:sz w:val="24"/>
          <w:szCs w:val="24"/>
        </w:rPr>
        <w:t>Сонатная форма с эпизодом</w:t>
      </w:r>
      <w:r w:rsidRPr="004D5AB0">
        <w:rPr>
          <w:rFonts w:ascii="Times New Roman" w:hAnsi="Times New Roman" w:cs="Times New Roman"/>
          <w:sz w:val="24"/>
          <w:szCs w:val="24"/>
        </w:rPr>
        <w:t xml:space="preserve">: значимость крупномасштабного контраста,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трехчастность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развития (Бетховен. Ф-п. соната № 7, медленная часть).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i/>
          <w:sz w:val="24"/>
          <w:szCs w:val="24"/>
        </w:rPr>
        <w:t>Сонатная форма в первых частях концертов</w:t>
      </w:r>
      <w:r w:rsidRPr="004D5AB0">
        <w:rPr>
          <w:rFonts w:ascii="Times New Roman" w:hAnsi="Times New Roman" w:cs="Times New Roman"/>
          <w:sz w:val="24"/>
          <w:szCs w:val="24"/>
        </w:rPr>
        <w:t xml:space="preserve">: игра-состязание на всех уровнях формы. Двойная экспозиция, каденция, второй эпизод </w:t>
      </w:r>
      <w:proofErr w:type="spellStart"/>
      <w:r w:rsidRPr="004D5AB0">
        <w:rPr>
          <w:rFonts w:ascii="Times New Roman" w:hAnsi="Times New Roman" w:cs="Times New Roman"/>
          <w:sz w:val="24"/>
          <w:szCs w:val="24"/>
          <w:lang w:val="en-US"/>
        </w:rPr>
        <w:t>tutti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и другие особенности (Бетховен.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ф-п. концерт,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Применение сонатной формы в симфонических и инструментальных произведениях, увертюрах, вокальной и хоровой музыке. Черты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сонатности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 xml:space="preserve"> в других формах.  Историческая эволюция.</w:t>
      </w: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B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5AB0">
        <w:rPr>
          <w:rFonts w:ascii="Times New Roman" w:hAnsi="Times New Roman" w:cs="Times New Roman"/>
          <w:b/>
          <w:sz w:val="24"/>
          <w:szCs w:val="24"/>
        </w:rPr>
        <w:t>. Циклические инструментальные формы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Циклическая форма – форма, состоящая из нескольких контрастных, достаточно самостоятельных частей, образующих сложное единство идейно-художественного замысла.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Происхождение из двухчастных </w:t>
      </w:r>
      <w:proofErr w:type="spellStart"/>
      <w:r w:rsidRPr="004D5AB0">
        <w:rPr>
          <w:rFonts w:ascii="Times New Roman" w:hAnsi="Times New Roman" w:cs="Times New Roman"/>
          <w:sz w:val="24"/>
          <w:szCs w:val="24"/>
        </w:rPr>
        <w:t>прациклов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. Формирование сюиты, а далее на ее основе – сонатно-симфонического цикла.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Сюита</w:t>
      </w:r>
      <w:r w:rsidRPr="004D5AB0">
        <w:rPr>
          <w:rFonts w:ascii="Times New Roman" w:hAnsi="Times New Roman" w:cs="Times New Roman"/>
          <w:sz w:val="24"/>
          <w:szCs w:val="24"/>
        </w:rPr>
        <w:t xml:space="preserve"> – слабо регламентированное и организованное единство пьес, основанное на принципе координации. Использование в серенадах, дивертисментах, кассациях (Моцарт. «Маленькая ночная музыка»).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Сонатно-симфонический цикл</w:t>
      </w:r>
      <w:r w:rsidRPr="004D5AB0">
        <w:rPr>
          <w:rFonts w:ascii="Times New Roman" w:hAnsi="Times New Roman" w:cs="Times New Roman"/>
          <w:sz w:val="24"/>
          <w:szCs w:val="24"/>
        </w:rPr>
        <w:t xml:space="preserve"> – высокоорганизованное единство пьес, основанное на принципе субординации. Факторы единства: небольшое количество частей, логическое развертывание по типу </w:t>
      </w:r>
      <w:proofErr w:type="spellStart"/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D5AB0">
        <w:rPr>
          <w:rFonts w:ascii="Times New Roman" w:hAnsi="Times New Roman" w:cs="Times New Roman"/>
          <w:sz w:val="24"/>
          <w:szCs w:val="24"/>
        </w:rPr>
        <w:t>: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D5AB0">
        <w:rPr>
          <w:rFonts w:ascii="Times New Roman" w:hAnsi="Times New Roman" w:cs="Times New Roman"/>
          <w:sz w:val="24"/>
          <w:szCs w:val="24"/>
        </w:rPr>
        <w:t>: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D5AB0">
        <w:rPr>
          <w:rFonts w:ascii="Times New Roman" w:hAnsi="Times New Roman" w:cs="Times New Roman"/>
          <w:sz w:val="24"/>
          <w:szCs w:val="24"/>
        </w:rPr>
        <w:t>, распределение функций между частями, наличие кульминации, проекция сонатной формы на целое, интонационные связи частей. Характеристика частей. Особенности двухчастных циклов и циклов с большим количеством частей.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Применение циклических форм и их историческая эволюция.</w:t>
      </w: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A" w:rsidRPr="004D5AB0" w:rsidRDefault="00622ABA" w:rsidP="00622ABA">
      <w:pPr>
        <w:spacing w:after="0"/>
        <w:ind w:right="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4D5AB0">
        <w:rPr>
          <w:rFonts w:ascii="Times New Roman" w:hAnsi="Times New Roman" w:cs="Times New Roman"/>
          <w:b/>
          <w:sz w:val="24"/>
          <w:szCs w:val="24"/>
        </w:rPr>
        <w:t>. Смешанные и свободные формы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Взаимное обогащение или необычное использование формообразующих принципов как причина появления смешанных и свободных форм.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Смешанная</w:t>
      </w:r>
      <w:r w:rsidRPr="004D5AB0">
        <w:rPr>
          <w:rFonts w:ascii="Times New Roman" w:hAnsi="Times New Roman" w:cs="Times New Roman"/>
          <w:sz w:val="24"/>
          <w:szCs w:val="24"/>
        </w:rPr>
        <w:t xml:space="preserve"> форма – объединение черт нескольких ранее сложившихся принципов формообразования. Неравноправие принципов. Форма второго плана.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Два типа смешения: горизонтальный (отклонение – Шопен. Прелюдия № 6 и модуляция – Чайковский. «Ромео и Джульетта», ПП) и вертикальный (моноцикл и др.).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b/>
          <w:i/>
          <w:sz w:val="24"/>
          <w:szCs w:val="24"/>
        </w:rPr>
        <w:t>Свободная</w:t>
      </w:r>
      <w:r w:rsidRPr="004D5AB0">
        <w:rPr>
          <w:rFonts w:ascii="Times New Roman" w:hAnsi="Times New Roman" w:cs="Times New Roman"/>
          <w:sz w:val="24"/>
          <w:szCs w:val="24"/>
        </w:rPr>
        <w:t xml:space="preserve"> форма – композиция, не соответствующая известным регламентированным музыкальным формам. Неабсолютное значение понятия «свобода». Градации свободных форм от свободно трактованной … формы – до импровизационной. Преобладание процессуального начала над архитектоническим. Характерность как импровизационной  текучести, так и «эклектичного» следования контрастных разделов. Особая значимость факторов объединения целого.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 xml:space="preserve">Композиционный эллипсис. Нетиповые композиции (Чайковский. «Манфред», </w:t>
      </w:r>
      <w:r w:rsidRPr="004D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AB0">
        <w:rPr>
          <w:rFonts w:ascii="Times New Roman" w:hAnsi="Times New Roman" w:cs="Times New Roman"/>
          <w:sz w:val="24"/>
          <w:szCs w:val="24"/>
        </w:rPr>
        <w:t xml:space="preserve"> ч.).</w:t>
      </w:r>
    </w:p>
    <w:p w:rsidR="00622ABA" w:rsidRPr="004D5AB0" w:rsidRDefault="00622ABA" w:rsidP="00622ABA">
      <w:pPr>
        <w:spacing w:after="0"/>
        <w:ind w:right="99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AB0">
        <w:rPr>
          <w:rFonts w:ascii="Times New Roman" w:hAnsi="Times New Roman" w:cs="Times New Roman"/>
          <w:sz w:val="24"/>
          <w:szCs w:val="24"/>
        </w:rPr>
        <w:t>Применение и историческая эволюция смешанных и свободных форм.</w:t>
      </w:r>
      <w:r w:rsidRPr="004D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2ABA" w:rsidRDefault="00622ABA" w:rsidP="00A6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197" w:rsidRDefault="00D36197" w:rsidP="00D36197">
      <w:pPr>
        <w:spacing w:after="20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D36197" w:rsidRDefault="00D36197" w:rsidP="00D36197">
      <w:pPr>
        <w:tabs>
          <w:tab w:val="left" w:pos="709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контроля</w:t>
      </w:r>
    </w:p>
    <w:p w:rsidR="00D36197" w:rsidRDefault="00D36197" w:rsidP="00D3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:rsidR="00D36197" w:rsidRDefault="00D36197" w:rsidP="00D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Текущий контроль проводится на протяжении всего периода изучения дисциплины.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 оценке знаний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Итоговый контроль   предполагает проведение итогового экзамена за полный курс обучения по данному предмету.</w:t>
      </w:r>
    </w:p>
    <w:p w:rsidR="00D36197" w:rsidRDefault="00D36197" w:rsidP="00D3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проверки знаний студентов являются: экзамен, контрольная работа, тестирование.</w:t>
      </w:r>
    </w:p>
    <w:p w:rsidR="00D36197" w:rsidRDefault="00D36197" w:rsidP="00D361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хорошее знание материала обучающимся в объёме, предусмотренном разделом «Содержание программы».</w:t>
      </w:r>
    </w:p>
    <w:p w:rsidR="00D36197" w:rsidRDefault="00D36197" w:rsidP="00D361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D36197" w:rsidRDefault="00D36197" w:rsidP="00D361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D36197" w:rsidRPr="0070367F" w:rsidRDefault="00D36197" w:rsidP="00D361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D36197" w:rsidRDefault="00D36197" w:rsidP="00D361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:rsidR="00D36197" w:rsidRDefault="00D36197" w:rsidP="00D361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:rsidR="00D36197" w:rsidRPr="0070367F" w:rsidRDefault="00D36197" w:rsidP="00D361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97" w:rsidRDefault="00D36197" w:rsidP="00D36197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D36197" w:rsidRDefault="00D36197" w:rsidP="00D36197">
      <w:pPr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«Музыкальной форме» используется класс № 27 (оснащение: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D36197" w:rsidRDefault="00D36197" w:rsidP="00D36197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197" w:rsidRDefault="00D36197" w:rsidP="00D36197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 и информационное обеспечение дисциплины</w:t>
      </w:r>
    </w:p>
    <w:p w:rsidR="00D36197" w:rsidRDefault="00D36197" w:rsidP="00D3619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97" w:rsidRPr="007D4959" w:rsidRDefault="00D36197" w:rsidP="00D3619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рекомендованной литературы</w:t>
      </w:r>
    </w:p>
    <w:p w:rsidR="00D36197" w:rsidRPr="007D4959" w:rsidRDefault="00D36197" w:rsidP="00D3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197" w:rsidRDefault="00D36197" w:rsidP="00D36197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959">
        <w:rPr>
          <w:rFonts w:ascii="Times New Roman" w:hAnsi="Times New Roman" w:cs="Times New Roman"/>
          <w:b/>
          <w:sz w:val="24"/>
          <w:szCs w:val="24"/>
        </w:rPr>
        <w:t>а) Основная</w:t>
      </w:r>
    </w:p>
    <w:p w:rsidR="00D36197" w:rsidRPr="00F80AEC" w:rsidRDefault="00D36197" w:rsidP="00F80AEC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0" w:line="240" w:lineRule="auto"/>
        <w:ind w:left="709"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3E65">
        <w:rPr>
          <w:rFonts w:ascii="Times New Roman" w:hAnsi="Times New Roman"/>
          <w:sz w:val="24"/>
        </w:rPr>
        <w:lastRenderedPageBreak/>
        <w:t>Анализ хорового произведения: Уч. пособие для студентов музыкальных вузов, училищ по специальности «Хоровое дирижирование» / Сост. Гинзбург В.Г. Смоленск: СГИИ, 2008</w:t>
      </w:r>
    </w:p>
    <w:p w:rsidR="00F80AEC" w:rsidRPr="00F80AEC" w:rsidRDefault="00F80AEC" w:rsidP="00F80AEC">
      <w:pPr>
        <w:pStyle w:val="a7"/>
        <w:numPr>
          <w:ilvl w:val="0"/>
          <w:numId w:val="5"/>
        </w:numPr>
        <w:tabs>
          <w:tab w:val="num" w:pos="360"/>
          <w:tab w:val="num" w:pos="426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AEC">
        <w:rPr>
          <w:rFonts w:ascii="Times New Roman" w:hAnsi="Times New Roman" w:cs="Times New Roman"/>
          <w:bCs/>
          <w:i/>
          <w:sz w:val="24"/>
          <w:szCs w:val="24"/>
        </w:rPr>
        <w:t>Бобровский В.П.</w:t>
      </w:r>
      <w:r w:rsidRPr="00F8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AEC">
        <w:rPr>
          <w:rFonts w:ascii="Times New Roman" w:hAnsi="Times New Roman" w:cs="Times New Roman"/>
          <w:sz w:val="24"/>
          <w:szCs w:val="24"/>
        </w:rPr>
        <w:t xml:space="preserve">Функциональные основы музыкальной формы: Исследование / Предисл. Е.И. </w:t>
      </w:r>
      <w:proofErr w:type="spellStart"/>
      <w:r w:rsidRPr="00F80AEC">
        <w:rPr>
          <w:rFonts w:ascii="Times New Roman" w:hAnsi="Times New Roman" w:cs="Times New Roman"/>
          <w:sz w:val="24"/>
          <w:szCs w:val="24"/>
        </w:rPr>
        <w:t>Чигаревой</w:t>
      </w:r>
      <w:proofErr w:type="spellEnd"/>
      <w:r w:rsidRPr="00F80A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AE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F80AEC">
        <w:rPr>
          <w:rFonts w:ascii="Times New Roman" w:hAnsi="Times New Roman" w:cs="Times New Roman"/>
          <w:sz w:val="24"/>
          <w:szCs w:val="24"/>
        </w:rPr>
        <w:t xml:space="preserve">-е 2-е, доп. М.: </w:t>
      </w:r>
      <w:proofErr w:type="spellStart"/>
      <w:r w:rsidRPr="00F80AEC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F80AEC">
        <w:rPr>
          <w:rFonts w:ascii="Times New Roman" w:hAnsi="Times New Roman" w:cs="Times New Roman"/>
          <w:sz w:val="24"/>
          <w:szCs w:val="24"/>
        </w:rPr>
        <w:t>, 2012. 338 с.</w:t>
      </w:r>
    </w:p>
    <w:p w:rsidR="00D36197" w:rsidRPr="00FA7F89" w:rsidRDefault="00D36197" w:rsidP="00F80AEC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0" w:line="240" w:lineRule="auto"/>
        <w:ind w:left="709"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Задерацкий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В.В.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Музыкальная форма. М.,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FA7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>. 1 и 2</w:t>
      </w:r>
    </w:p>
    <w:p w:rsidR="00D36197" w:rsidRPr="00FA7F89" w:rsidRDefault="00D36197" w:rsidP="00F80AEC">
      <w:pPr>
        <w:numPr>
          <w:ilvl w:val="0"/>
          <w:numId w:val="5"/>
        </w:numPr>
        <w:tabs>
          <w:tab w:val="clear" w:pos="1080"/>
          <w:tab w:val="num" w:pos="360"/>
          <w:tab w:val="num" w:pos="426"/>
          <w:tab w:val="num" w:pos="720"/>
        </w:tabs>
        <w:spacing w:after="0" w:line="240" w:lineRule="auto"/>
        <w:ind w:left="709"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Кюрегян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Т.С.</w:t>
      </w:r>
      <w:r w:rsidRPr="00FA7F89">
        <w:rPr>
          <w:rFonts w:ascii="Times New Roman" w:hAnsi="Times New Roman" w:cs="Times New Roman"/>
          <w:sz w:val="24"/>
          <w:szCs w:val="24"/>
        </w:rPr>
        <w:t xml:space="preserve"> Форма в музыке </w:t>
      </w:r>
      <w:r w:rsidRPr="00FA7F8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A7F89">
        <w:rPr>
          <w:rFonts w:ascii="Times New Roman" w:hAnsi="Times New Roman" w:cs="Times New Roman"/>
          <w:sz w:val="24"/>
          <w:szCs w:val="24"/>
        </w:rPr>
        <w:t xml:space="preserve"> – Х</w:t>
      </w:r>
      <w:r w:rsidRPr="00FA7F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7F89">
        <w:rPr>
          <w:rFonts w:ascii="Times New Roman" w:hAnsi="Times New Roman" w:cs="Times New Roman"/>
          <w:sz w:val="24"/>
          <w:szCs w:val="24"/>
        </w:rPr>
        <w:t xml:space="preserve"> вв. М., 1998</w:t>
      </w:r>
    </w:p>
    <w:p w:rsidR="00D36197" w:rsidRPr="00E5554E" w:rsidRDefault="00D36197" w:rsidP="00F80AEC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0" w:line="240" w:lineRule="auto"/>
        <w:ind w:left="709"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Мазель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Л.А. </w:t>
      </w:r>
      <w:r w:rsidRPr="00FA7F89">
        <w:rPr>
          <w:rFonts w:ascii="Times New Roman" w:hAnsi="Times New Roman" w:cs="Times New Roman"/>
          <w:bCs/>
          <w:sz w:val="24"/>
          <w:szCs w:val="24"/>
        </w:rPr>
        <w:t>Строение музыкальных произведений. М., 1979</w:t>
      </w:r>
    </w:p>
    <w:p w:rsidR="00D36197" w:rsidRDefault="00D36197" w:rsidP="00F80AEC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0" w:line="240" w:lineRule="auto"/>
        <w:ind w:left="709"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 xml:space="preserve">Протопопов В.В. </w:t>
      </w:r>
      <w:r w:rsidRPr="00FA7F89">
        <w:rPr>
          <w:rFonts w:ascii="Times New Roman" w:hAnsi="Times New Roman" w:cs="Times New Roman"/>
          <w:sz w:val="24"/>
          <w:szCs w:val="24"/>
        </w:rPr>
        <w:t>История сонатной формы: Сонатная форма в русской музыке / Науч. ред. Т.Н.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Дубравская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>. М., 2010</w:t>
      </w:r>
    </w:p>
    <w:p w:rsidR="00D36197" w:rsidRPr="00D36197" w:rsidRDefault="00D36197" w:rsidP="00F80AEC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0" w:line="240" w:lineRule="auto"/>
        <w:ind w:left="709"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197">
        <w:rPr>
          <w:rFonts w:ascii="Times New Roman" w:hAnsi="Times New Roman" w:cs="Times New Roman"/>
          <w:i/>
          <w:sz w:val="24"/>
          <w:szCs w:val="24"/>
        </w:rPr>
        <w:t>Ротерштейн</w:t>
      </w:r>
      <w:proofErr w:type="spellEnd"/>
      <w:r w:rsidRPr="00D36197">
        <w:rPr>
          <w:rFonts w:ascii="Times New Roman" w:hAnsi="Times New Roman" w:cs="Times New Roman"/>
          <w:i/>
          <w:sz w:val="24"/>
          <w:szCs w:val="24"/>
        </w:rPr>
        <w:t xml:space="preserve"> М.И.</w:t>
      </w:r>
      <w:r w:rsidRPr="00D36197">
        <w:rPr>
          <w:rFonts w:ascii="Times New Roman" w:hAnsi="Times New Roman" w:cs="Times New Roman"/>
          <w:sz w:val="24"/>
          <w:szCs w:val="24"/>
        </w:rPr>
        <w:t xml:space="preserve"> Основы музыкального анализа: Учебник.- М.: </w:t>
      </w:r>
      <w:proofErr w:type="spellStart"/>
      <w:r w:rsidRPr="00D3619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36197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D36197" w:rsidRPr="00FA7F89" w:rsidRDefault="00D36197" w:rsidP="00F80AEC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0" w:line="240" w:lineRule="auto"/>
        <w:ind w:left="709" w:right="99" w:hanging="720"/>
        <w:jc w:val="both"/>
        <w:rPr>
          <w:rFonts w:ascii="Times New Roman" w:hAnsi="Times New Roman" w:cs="Times New Roman"/>
          <w:sz w:val="16"/>
          <w:szCs w:val="16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>Скребков С.С.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Анализ музыкальных произведений. 2-е изд.,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. и доп. Уч. М.: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, 2018. 302 с.  </w:t>
      </w:r>
      <w:hyperlink r:id="rId5" w:anchor="page/2" w:history="1">
        <w:r w:rsidRPr="00FA7F89">
          <w:rPr>
            <w:rStyle w:val="a6"/>
            <w:rFonts w:ascii="Times New Roman" w:hAnsi="Times New Roman" w:cs="Times New Roman"/>
            <w:sz w:val="16"/>
            <w:szCs w:val="16"/>
          </w:rPr>
          <w:t>https://biblio-online.ru/viewer/analiz-muzykalnyh-proizvedeniy-409272#page/2</w:t>
        </w:r>
      </w:hyperlink>
    </w:p>
    <w:p w:rsidR="00D36197" w:rsidRPr="00FA7F89" w:rsidRDefault="00D36197" w:rsidP="00F80AEC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709" w:right="99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Холопова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В.Н.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Формы музыкальных произведений. СПб.,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 </w:t>
      </w:r>
      <w:hyperlink r:id="rId6" w:history="1"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https</w:t>
        </w:r>
        <w:r w:rsidRPr="00457FC1">
          <w:rPr>
            <w:rStyle w:val="a6"/>
            <w:rFonts w:ascii="Times New Roman" w:hAnsi="Times New Roman"/>
            <w:sz w:val="16"/>
            <w:szCs w:val="16"/>
          </w:rPr>
          <w:t>://</w:t>
        </w:r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e</w:t>
        </w:r>
        <w:r w:rsidRPr="00457FC1">
          <w:rPr>
            <w:rStyle w:val="a6"/>
            <w:rFonts w:ascii="Times New Roman" w:hAnsi="Times New Roman"/>
            <w:sz w:val="16"/>
            <w:szCs w:val="16"/>
          </w:rPr>
          <w:t>.</w:t>
        </w:r>
        <w:proofErr w:type="spellStart"/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lanbook</w:t>
        </w:r>
        <w:proofErr w:type="spellEnd"/>
        <w:r w:rsidRPr="00457FC1">
          <w:rPr>
            <w:rStyle w:val="a6"/>
            <w:rFonts w:ascii="Times New Roman" w:hAnsi="Times New Roman"/>
            <w:sz w:val="16"/>
            <w:szCs w:val="16"/>
          </w:rPr>
          <w:t>.</w:t>
        </w:r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com</w:t>
        </w:r>
        <w:r w:rsidRPr="00457FC1">
          <w:rPr>
            <w:rStyle w:val="a6"/>
            <w:rFonts w:ascii="Times New Roman" w:hAnsi="Times New Roman"/>
            <w:sz w:val="16"/>
            <w:szCs w:val="16"/>
          </w:rPr>
          <w:t>/</w:t>
        </w:r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book</w:t>
        </w:r>
        <w:r w:rsidRPr="00457FC1">
          <w:rPr>
            <w:rStyle w:val="a6"/>
            <w:rFonts w:ascii="Times New Roman" w:hAnsi="Times New Roman"/>
            <w:sz w:val="16"/>
            <w:szCs w:val="16"/>
          </w:rPr>
          <w:t>/30435</w:t>
        </w:r>
      </w:hyperlink>
    </w:p>
    <w:p w:rsidR="00D36197" w:rsidRPr="00FA7F89" w:rsidRDefault="00D36197" w:rsidP="00D36197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</w:rPr>
      </w:pPr>
    </w:p>
    <w:p w:rsidR="00D36197" w:rsidRPr="00FA7F89" w:rsidRDefault="00D36197" w:rsidP="00D36197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89">
        <w:rPr>
          <w:rFonts w:ascii="Times New Roman" w:hAnsi="Times New Roman" w:cs="Times New Roman"/>
          <w:b/>
          <w:sz w:val="24"/>
          <w:szCs w:val="24"/>
        </w:rPr>
        <w:t>б) Дополнительная</w:t>
      </w:r>
    </w:p>
    <w:p w:rsidR="00D36197" w:rsidRPr="008B1370" w:rsidRDefault="00D36197" w:rsidP="00D3619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1370">
        <w:rPr>
          <w:rFonts w:ascii="Times New Roman" w:hAnsi="Times New Roman"/>
          <w:i/>
          <w:sz w:val="24"/>
        </w:rPr>
        <w:t>Бусслер</w:t>
      </w:r>
      <w:proofErr w:type="spellEnd"/>
      <w:r w:rsidRPr="008B1370">
        <w:rPr>
          <w:rFonts w:ascii="Times New Roman" w:hAnsi="Times New Roman"/>
          <w:i/>
          <w:sz w:val="24"/>
        </w:rPr>
        <w:t xml:space="preserve"> Л.</w:t>
      </w:r>
      <w:r w:rsidRPr="008B1370">
        <w:rPr>
          <w:rFonts w:ascii="Times New Roman" w:hAnsi="Times New Roman"/>
          <w:sz w:val="24"/>
        </w:rPr>
        <w:t xml:space="preserve"> Учебник форм инструментальной музыки. М.: </w:t>
      </w:r>
      <w:proofErr w:type="spellStart"/>
      <w:r w:rsidRPr="008B1370">
        <w:rPr>
          <w:rFonts w:ascii="Times New Roman" w:hAnsi="Times New Roman"/>
          <w:sz w:val="24"/>
        </w:rPr>
        <w:t>Либроком</w:t>
      </w:r>
      <w:proofErr w:type="spellEnd"/>
      <w:r w:rsidRPr="008B1370">
        <w:rPr>
          <w:rFonts w:ascii="Times New Roman" w:hAnsi="Times New Roman"/>
          <w:sz w:val="24"/>
        </w:rPr>
        <w:t>, 2012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Головинский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Г</w:t>
      </w:r>
      <w:r w:rsidRPr="00FA7F89">
        <w:rPr>
          <w:rFonts w:ascii="Times New Roman" w:hAnsi="Times New Roman" w:cs="Times New Roman"/>
          <w:bCs/>
          <w:sz w:val="24"/>
          <w:szCs w:val="24"/>
        </w:rPr>
        <w:t>. Рондо М., 1961</w:t>
      </w:r>
    </w:p>
    <w:p w:rsidR="00D36197" w:rsidRPr="00527169" w:rsidRDefault="00D36197" w:rsidP="00D3619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Григорьева Г.В.</w:t>
      </w:r>
      <w:r>
        <w:rPr>
          <w:rFonts w:ascii="Times New Roman" w:hAnsi="Times New Roman" w:cs="Times New Roman"/>
          <w:sz w:val="24"/>
          <w:szCs w:val="24"/>
        </w:rPr>
        <w:t xml:space="preserve"> Анализ музыкальных произведений. Рондо в музыке ХХ века. М., 1995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 xml:space="preserve">Евдокимова Ю.К. </w:t>
      </w:r>
      <w:r w:rsidRPr="00FA7F89">
        <w:rPr>
          <w:rFonts w:ascii="Times New Roman" w:hAnsi="Times New Roman" w:cs="Times New Roman"/>
          <w:sz w:val="24"/>
          <w:szCs w:val="24"/>
        </w:rPr>
        <w:t xml:space="preserve">Становление сонатной формы в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предклассическую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 эпоху // Вопросы музыкальной формы. М., 1972.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>. 2</w:t>
      </w:r>
    </w:p>
    <w:p w:rsidR="00D36197" w:rsidRPr="00457FC1" w:rsidRDefault="00D36197" w:rsidP="00D36197">
      <w:pPr>
        <w:pStyle w:val="a7"/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57FC1">
        <w:rPr>
          <w:rFonts w:ascii="Times New Roman" w:hAnsi="Times New Roman"/>
          <w:i/>
          <w:sz w:val="24"/>
        </w:rPr>
        <w:t>Заднепровская Г.В.</w:t>
      </w:r>
      <w:r w:rsidRPr="00457FC1">
        <w:rPr>
          <w:rFonts w:ascii="Times New Roman" w:hAnsi="Times New Roman"/>
          <w:sz w:val="24"/>
        </w:rPr>
        <w:t xml:space="preserve"> Анализ музыкальных произведений: Учебник. СПб.: Лань, Планета музыки, 2018.</w:t>
      </w:r>
      <w:r w:rsidRPr="00457FC1">
        <w:rPr>
          <w:rFonts w:ascii="Times New Roman" w:hAnsi="Times New Roman"/>
          <w:color w:val="0000FF"/>
          <w:sz w:val="24"/>
        </w:rPr>
        <w:t xml:space="preserve"> </w:t>
      </w:r>
      <w:hyperlink r:id="rId7" w:history="1"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https</w:t>
        </w:r>
        <w:r w:rsidRPr="00457FC1">
          <w:rPr>
            <w:rStyle w:val="a6"/>
            <w:rFonts w:ascii="Times New Roman" w:hAnsi="Times New Roman"/>
            <w:sz w:val="16"/>
            <w:szCs w:val="16"/>
          </w:rPr>
          <w:t>://</w:t>
        </w:r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e</w:t>
        </w:r>
        <w:r w:rsidRPr="00457FC1">
          <w:rPr>
            <w:rStyle w:val="a6"/>
            <w:rFonts w:ascii="Times New Roman" w:hAnsi="Times New Roman"/>
            <w:sz w:val="16"/>
            <w:szCs w:val="16"/>
          </w:rPr>
          <w:t>.</w:t>
        </w:r>
        <w:proofErr w:type="spellStart"/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lanbook</w:t>
        </w:r>
        <w:proofErr w:type="spellEnd"/>
        <w:r w:rsidRPr="00457FC1">
          <w:rPr>
            <w:rStyle w:val="a6"/>
            <w:rFonts w:ascii="Times New Roman" w:hAnsi="Times New Roman"/>
            <w:sz w:val="16"/>
            <w:szCs w:val="16"/>
          </w:rPr>
          <w:t>.</w:t>
        </w:r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com</w:t>
        </w:r>
        <w:r w:rsidRPr="00457FC1">
          <w:rPr>
            <w:rStyle w:val="a6"/>
            <w:rFonts w:ascii="Times New Roman" w:hAnsi="Times New Roman"/>
            <w:sz w:val="16"/>
            <w:szCs w:val="16"/>
          </w:rPr>
          <w:t>/</w:t>
        </w:r>
        <w:r w:rsidRPr="00457FC1">
          <w:rPr>
            <w:rStyle w:val="a6"/>
            <w:rFonts w:ascii="Times New Roman" w:hAnsi="Times New Roman"/>
            <w:sz w:val="16"/>
            <w:szCs w:val="16"/>
            <w:lang w:val="en-US"/>
          </w:rPr>
          <w:t>book</w:t>
        </w:r>
        <w:r w:rsidRPr="00457FC1">
          <w:rPr>
            <w:rStyle w:val="a6"/>
            <w:rFonts w:ascii="Times New Roman" w:hAnsi="Times New Roman"/>
            <w:sz w:val="16"/>
            <w:szCs w:val="16"/>
          </w:rPr>
          <w:t>/102515</w:t>
        </w:r>
      </w:hyperlink>
      <w:r w:rsidRPr="00457FC1">
        <w:rPr>
          <w:rFonts w:ascii="Times New Roman" w:hAnsi="Times New Roman"/>
          <w:color w:val="0000FF"/>
          <w:sz w:val="16"/>
          <w:szCs w:val="16"/>
        </w:rPr>
        <w:t xml:space="preserve">   </w:t>
      </w:r>
    </w:p>
    <w:p w:rsidR="00D36197" w:rsidRPr="00457FC1" w:rsidRDefault="00D36197" w:rsidP="00D36197">
      <w:pPr>
        <w:pStyle w:val="a7"/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57FC1">
        <w:rPr>
          <w:rFonts w:ascii="Times New Roman" w:hAnsi="Times New Roman" w:cs="Times New Roman"/>
          <w:i/>
          <w:sz w:val="24"/>
          <w:szCs w:val="24"/>
        </w:rPr>
        <w:t xml:space="preserve">Иванова Л.П. </w:t>
      </w:r>
      <w:r w:rsidRPr="00457FC1">
        <w:rPr>
          <w:rFonts w:ascii="Times New Roman" w:hAnsi="Times New Roman" w:cs="Times New Roman"/>
          <w:sz w:val="24"/>
          <w:szCs w:val="24"/>
        </w:rPr>
        <w:t xml:space="preserve">Проблема сонатно-симфонического цикла как целостной формы (на материале произведений Бетховена): </w:t>
      </w:r>
      <w:proofErr w:type="spellStart"/>
      <w:r w:rsidRPr="00457F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57FC1">
        <w:rPr>
          <w:rFonts w:ascii="Times New Roman" w:hAnsi="Times New Roman" w:cs="Times New Roman"/>
          <w:sz w:val="24"/>
          <w:szCs w:val="24"/>
        </w:rPr>
        <w:t>. ... канд. иск. Л., 1980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 xml:space="preserve">Казанцева Л.П. </w:t>
      </w:r>
      <w:r w:rsidRPr="00FA7F89">
        <w:rPr>
          <w:rFonts w:ascii="Times New Roman" w:hAnsi="Times New Roman" w:cs="Times New Roman"/>
          <w:sz w:val="24"/>
          <w:szCs w:val="24"/>
        </w:rPr>
        <w:t>Методологические вопросы анализа музыкальных произведений. Красноярск, 1987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Канчели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М.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Крупная одночастная форма в зарубежной музыке </w:t>
      </w:r>
      <w:r w:rsidRPr="00FA7F89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и начала </w:t>
      </w:r>
      <w:r w:rsidRPr="00FA7F89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веков // Вопросы теории музыки. М., 1970. </w:t>
      </w:r>
      <w:proofErr w:type="spellStart"/>
      <w:r w:rsidRPr="00FA7F89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FA7F89">
        <w:rPr>
          <w:rFonts w:ascii="Times New Roman" w:hAnsi="Times New Roman" w:cs="Times New Roman"/>
          <w:bCs/>
          <w:sz w:val="24"/>
          <w:szCs w:val="24"/>
        </w:rPr>
        <w:t>. 2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Б.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отграниченности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 вариационного цикла // Сов. музыка. 1974. № 12</w:t>
      </w:r>
    </w:p>
    <w:p w:rsidR="00D36197" w:rsidRPr="0070367F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 xml:space="preserve">Коврига Г. </w:t>
      </w:r>
      <w:r w:rsidRPr="00FA7F89">
        <w:rPr>
          <w:rFonts w:ascii="Times New Roman" w:hAnsi="Times New Roman" w:cs="Times New Roman"/>
          <w:sz w:val="24"/>
          <w:szCs w:val="24"/>
        </w:rPr>
        <w:t xml:space="preserve">Сквозная форма в песнях Шуберта // Вопросы музыкальной формы. М., 1972.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>. 2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  <w:tab w:val="num" w:pos="108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F89">
        <w:rPr>
          <w:rFonts w:ascii="Times New Roman" w:hAnsi="Times New Roman" w:cs="Times New Roman"/>
          <w:bCs/>
          <w:i/>
          <w:sz w:val="24"/>
          <w:szCs w:val="24"/>
        </w:rPr>
        <w:t>Лаврентьева И.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Вокальные формы в курсе анализа музыкальных произведений. М., 1978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>Лаврентьева И</w:t>
      </w:r>
      <w:r w:rsidRPr="00FA7F89">
        <w:rPr>
          <w:rFonts w:ascii="Times New Roman" w:hAnsi="Times New Roman" w:cs="Times New Roman"/>
          <w:sz w:val="24"/>
          <w:szCs w:val="24"/>
        </w:rPr>
        <w:t xml:space="preserve">. Вариантность и вариантная форма в песенных циклах Шуберта // От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 до наших дней. М., 1967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Мазель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Л.А. 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Некоторые черты композиции в свободных формах Шопена // </w:t>
      </w:r>
      <w:proofErr w:type="spellStart"/>
      <w:r w:rsidRPr="00FA7F89">
        <w:rPr>
          <w:rFonts w:ascii="Times New Roman" w:hAnsi="Times New Roman" w:cs="Times New Roman"/>
          <w:bCs/>
          <w:sz w:val="24"/>
          <w:szCs w:val="24"/>
        </w:rPr>
        <w:t>Мазель</w:t>
      </w:r>
      <w:proofErr w:type="spellEnd"/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Л.А. Исследования о Шопене. М., 1971</w:t>
      </w:r>
    </w:p>
    <w:p w:rsidR="00D36197" w:rsidRPr="0070367F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Мазель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Л.А.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Период. Метр. Форма // Муз. академия. 1996. № 1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  <w:tab w:val="num" w:pos="108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Мазель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Л.А., </w:t>
      </w: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Цуккерман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FA7F89">
        <w:rPr>
          <w:rFonts w:ascii="Times New Roman" w:hAnsi="Times New Roman" w:cs="Times New Roman"/>
          <w:sz w:val="24"/>
          <w:szCs w:val="24"/>
        </w:rPr>
        <w:t xml:space="preserve"> </w:t>
      </w:r>
      <w:r w:rsidRPr="00FA7F89">
        <w:rPr>
          <w:rFonts w:ascii="Times New Roman" w:hAnsi="Times New Roman" w:cs="Times New Roman"/>
          <w:bCs/>
          <w:sz w:val="24"/>
          <w:szCs w:val="24"/>
        </w:rPr>
        <w:t>Анализ музыкальных произведений. М., 1967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  <w:tab w:val="num" w:pos="108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89">
        <w:rPr>
          <w:rFonts w:ascii="Times New Roman" w:hAnsi="Times New Roman" w:cs="Times New Roman"/>
          <w:iCs/>
          <w:sz w:val="24"/>
          <w:szCs w:val="24"/>
        </w:rPr>
        <w:t xml:space="preserve">Музыкальная форма / Общ. ред. Ю. </w:t>
      </w:r>
      <w:proofErr w:type="spellStart"/>
      <w:r w:rsidRPr="00FA7F89">
        <w:rPr>
          <w:rFonts w:ascii="Times New Roman" w:hAnsi="Times New Roman" w:cs="Times New Roman"/>
          <w:iCs/>
          <w:sz w:val="24"/>
          <w:szCs w:val="24"/>
        </w:rPr>
        <w:t>Тюлина</w:t>
      </w:r>
      <w:proofErr w:type="spellEnd"/>
      <w:r w:rsidRPr="00FA7F89">
        <w:rPr>
          <w:rFonts w:ascii="Times New Roman" w:hAnsi="Times New Roman" w:cs="Times New Roman"/>
          <w:iCs/>
          <w:sz w:val="24"/>
          <w:szCs w:val="24"/>
        </w:rPr>
        <w:t>. Л., 1974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>Никифорова Н</w:t>
      </w:r>
      <w:r w:rsidRPr="00FA7F89">
        <w:rPr>
          <w:rFonts w:ascii="Times New Roman" w:hAnsi="Times New Roman" w:cs="Times New Roman"/>
          <w:sz w:val="24"/>
          <w:szCs w:val="24"/>
        </w:rPr>
        <w:t xml:space="preserve">. Драматургические и композиционные основы контрастно-составных форм // Проблемы музыкальной драматургии ХХ века: Тр. / ГМПИ им. Гнесиных. М., 1983.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>. 69</w:t>
      </w:r>
    </w:p>
    <w:p w:rsidR="00D36197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F89">
        <w:rPr>
          <w:rFonts w:ascii="Times New Roman" w:hAnsi="Times New Roman" w:cs="Times New Roman"/>
          <w:bCs/>
          <w:i/>
          <w:sz w:val="24"/>
          <w:szCs w:val="24"/>
        </w:rPr>
        <w:t>Протопопов В.В.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Вариационные процессы в музыкальной форме. М., 1967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Протопопов В.</w:t>
      </w:r>
      <w:r w:rsidRPr="00457FC1">
        <w:rPr>
          <w:rFonts w:ascii="Times New Roman" w:hAnsi="Times New Roman" w:cs="Times New Roman"/>
          <w:bCs/>
          <w:i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. История сонатной формы: Сонатная форма в русской музыке. М., 2010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>Протопопов В.В.</w:t>
      </w:r>
      <w:r w:rsidRPr="00FA7F89">
        <w:rPr>
          <w:rFonts w:ascii="Times New Roman" w:hAnsi="Times New Roman" w:cs="Times New Roman"/>
          <w:sz w:val="24"/>
          <w:szCs w:val="24"/>
        </w:rPr>
        <w:t xml:space="preserve"> Форма рондо в инструментальных произведениях Моцарта. М., 1978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  <w:tab w:val="num" w:pos="108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>Протопопов В.В.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Из истории форм инструментальной музыки </w:t>
      </w:r>
      <w:r w:rsidRPr="00FA7F8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A7F89">
        <w:rPr>
          <w:rFonts w:ascii="Times New Roman" w:hAnsi="Times New Roman" w:cs="Times New Roman"/>
          <w:sz w:val="24"/>
          <w:szCs w:val="24"/>
        </w:rPr>
        <w:t xml:space="preserve"> – </w:t>
      </w:r>
      <w:r w:rsidRPr="00FA7F8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A7F89">
        <w:rPr>
          <w:rFonts w:ascii="Times New Roman" w:hAnsi="Times New Roman" w:cs="Times New Roman"/>
          <w:sz w:val="24"/>
          <w:szCs w:val="24"/>
        </w:rPr>
        <w:t xml:space="preserve"> вв.: Хрестоматия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89">
        <w:rPr>
          <w:rFonts w:ascii="Times New Roman" w:hAnsi="Times New Roman" w:cs="Times New Roman"/>
          <w:sz w:val="24"/>
          <w:szCs w:val="24"/>
        </w:rPr>
        <w:t>1980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F8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Протопопов В.В.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Очерки из истории инструментальных форм </w:t>
      </w:r>
      <w:r w:rsidRPr="00FA7F89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– начала </w:t>
      </w:r>
      <w:r w:rsidRPr="00FA7F89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века. М., 1979</w:t>
      </w:r>
    </w:p>
    <w:p w:rsidR="00D36197" w:rsidRPr="0070367F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F89">
        <w:rPr>
          <w:rFonts w:ascii="Times New Roman" w:hAnsi="Times New Roman" w:cs="Times New Roman"/>
          <w:bCs/>
          <w:i/>
          <w:sz w:val="24"/>
          <w:szCs w:val="24"/>
        </w:rPr>
        <w:t>Протопопов В.В.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Контрастно-составные формы // Сов. музыка. 1962. № 9 или // Протопопов В.В. </w:t>
      </w:r>
      <w:proofErr w:type="spellStart"/>
      <w:r w:rsidRPr="00FA7F89">
        <w:rPr>
          <w:rFonts w:ascii="Times New Roman" w:hAnsi="Times New Roman" w:cs="Times New Roman"/>
          <w:bCs/>
          <w:sz w:val="24"/>
          <w:szCs w:val="24"/>
        </w:rPr>
        <w:t>Избр</w:t>
      </w:r>
      <w:proofErr w:type="spellEnd"/>
      <w:r w:rsidRPr="00FA7F8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7F89">
        <w:rPr>
          <w:rFonts w:ascii="Times New Roman" w:hAnsi="Times New Roman" w:cs="Times New Roman"/>
          <w:bCs/>
          <w:sz w:val="24"/>
          <w:szCs w:val="24"/>
        </w:rPr>
        <w:t>исслед</w:t>
      </w:r>
      <w:proofErr w:type="spellEnd"/>
      <w:r w:rsidRPr="00FA7F89">
        <w:rPr>
          <w:rFonts w:ascii="Times New Roman" w:hAnsi="Times New Roman" w:cs="Times New Roman"/>
          <w:bCs/>
          <w:sz w:val="24"/>
          <w:szCs w:val="24"/>
        </w:rPr>
        <w:t>. и ст. М., 1983</w:t>
      </w:r>
    </w:p>
    <w:p w:rsidR="00D36197" w:rsidRPr="0070367F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Ручьевская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Е.А. </w:t>
      </w:r>
      <w:r w:rsidRPr="00FA7F89">
        <w:rPr>
          <w:rFonts w:ascii="Times New Roman" w:hAnsi="Times New Roman" w:cs="Times New Roman"/>
          <w:sz w:val="24"/>
          <w:szCs w:val="24"/>
        </w:rPr>
        <w:t>Функции музыкальной темы.</w:t>
      </w:r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A7F89">
        <w:rPr>
          <w:rFonts w:ascii="Times New Roman" w:hAnsi="Times New Roman" w:cs="Times New Roman"/>
          <w:bCs/>
          <w:sz w:val="24"/>
          <w:szCs w:val="24"/>
        </w:rPr>
        <w:t>Л., 1977</w:t>
      </w:r>
    </w:p>
    <w:p w:rsidR="00D36197" w:rsidRPr="0070367F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>Рязанова Н.П.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Органные хоральные обработки Баха (композиционно-структурные особенности):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>. … канд. иск. Л., 1979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Способин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И.В. 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Музыкальная форма. М., </w:t>
      </w:r>
      <w:r>
        <w:rPr>
          <w:rFonts w:ascii="Times New Roman" w:hAnsi="Times New Roman" w:cs="Times New Roman"/>
          <w:bCs/>
          <w:sz w:val="24"/>
          <w:szCs w:val="24"/>
        </w:rPr>
        <w:t>2007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>Скребков С.С.</w:t>
      </w:r>
      <w:r w:rsidRPr="00FA7F89">
        <w:rPr>
          <w:rFonts w:ascii="Times New Roman" w:hAnsi="Times New Roman" w:cs="Times New Roman"/>
          <w:sz w:val="24"/>
          <w:szCs w:val="24"/>
        </w:rPr>
        <w:t xml:space="preserve"> Художественные принципы музыкальных стилей. М., 1974</w:t>
      </w:r>
    </w:p>
    <w:p w:rsidR="00D36197" w:rsidRPr="0070367F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Стоянов П. </w:t>
      </w:r>
      <w:r w:rsidRPr="00FA7F89">
        <w:rPr>
          <w:rFonts w:ascii="Times New Roman" w:hAnsi="Times New Roman" w:cs="Times New Roman"/>
          <w:bCs/>
          <w:sz w:val="24"/>
          <w:szCs w:val="24"/>
        </w:rPr>
        <w:t>Взаимодействие музыкальных форм. М, 1985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Тюлин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Pr="00FA7F89">
        <w:rPr>
          <w:rFonts w:ascii="Times New Roman" w:hAnsi="Times New Roman" w:cs="Times New Roman"/>
          <w:sz w:val="24"/>
          <w:szCs w:val="24"/>
        </w:rPr>
        <w:t>Строение музыкальной речи. М., 1969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Хлопкова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FA7F89">
        <w:rPr>
          <w:rFonts w:ascii="Times New Roman" w:hAnsi="Times New Roman" w:cs="Times New Roman"/>
          <w:sz w:val="24"/>
          <w:szCs w:val="24"/>
        </w:rPr>
        <w:t xml:space="preserve"> Типология сонатной композиции у венских классиков // Муз. академия. 2000. № 1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Холопов Ю. </w:t>
      </w:r>
      <w:r w:rsidRPr="00FA7F89">
        <w:rPr>
          <w:rFonts w:ascii="Times New Roman" w:hAnsi="Times New Roman" w:cs="Times New Roman"/>
          <w:bCs/>
          <w:sz w:val="24"/>
          <w:szCs w:val="24"/>
        </w:rPr>
        <w:t>Принцип классификации музыкальных форм // Теоретические проблемы музыкальных форм и жанров. М., 1971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Холопова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В.Н. </w:t>
      </w:r>
      <w:r w:rsidRPr="00FA7F89">
        <w:rPr>
          <w:rFonts w:ascii="Times New Roman" w:hAnsi="Times New Roman" w:cs="Times New Roman"/>
          <w:sz w:val="24"/>
          <w:szCs w:val="24"/>
        </w:rPr>
        <w:t xml:space="preserve">Музыкально-хореографические формы русского классического балета // Музыка и хореография современного балета. М., 1982.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>. 4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Холопова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О прототипах функций музыкальной формы // Проблемы музыкальной науки. М., 1979.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>. 4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Ценова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В.С.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О современной систематике музыкальных форм // </w:t>
      </w:r>
      <w:proofErr w:type="spellStart"/>
      <w:r w:rsidRPr="00FA7F89">
        <w:rPr>
          <w:rFonts w:ascii="Times New Roman" w:hAnsi="Times New Roman" w:cs="Times New Roman"/>
          <w:bCs/>
          <w:sz w:val="24"/>
          <w:szCs w:val="24"/>
          <w:lang w:val="en-US"/>
        </w:rPr>
        <w:t>Laudamus</w:t>
      </w:r>
      <w:proofErr w:type="spellEnd"/>
      <w:r w:rsidRPr="00FA7F89">
        <w:rPr>
          <w:rFonts w:ascii="Times New Roman" w:hAnsi="Times New Roman" w:cs="Times New Roman"/>
          <w:bCs/>
          <w:sz w:val="24"/>
          <w:szCs w:val="24"/>
        </w:rPr>
        <w:t>. М., 1992</w:t>
      </w:r>
    </w:p>
    <w:p w:rsidR="00D36197" w:rsidRPr="0070367F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Цуккерман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В.А. </w:t>
      </w:r>
      <w:r w:rsidRPr="00FA7F89">
        <w:rPr>
          <w:rFonts w:ascii="Times New Roman" w:hAnsi="Times New Roman" w:cs="Times New Roman"/>
          <w:sz w:val="24"/>
          <w:szCs w:val="24"/>
        </w:rPr>
        <w:t>«Камаринская» Глинки и ее традиции в русской музыке. М., 1967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Цуккерман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В.А. </w:t>
      </w:r>
      <w:r w:rsidRPr="00FA7F89">
        <w:rPr>
          <w:rFonts w:ascii="Times New Roman" w:hAnsi="Times New Roman" w:cs="Times New Roman"/>
          <w:bCs/>
          <w:sz w:val="24"/>
          <w:szCs w:val="24"/>
        </w:rPr>
        <w:t>Анализ музыкальных произведений. Вариационная форма. М., 1974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Цуккерман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Анализ музыкальных произведений. Общие принципы развития и формообразования в музыке. Простые формы. М., 1980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Цуккерман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В.А. 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Анализ музыкальных произведений. Рондо в его историческом развитии. М., 1988. Ч. </w:t>
      </w:r>
      <w:r w:rsidRPr="00FA7F8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; М., 1990. Ч. </w:t>
      </w:r>
      <w:r w:rsidRPr="00FA7F8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Цуккерман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В.А. </w:t>
      </w:r>
      <w:r w:rsidRPr="00FA7F89">
        <w:rPr>
          <w:rFonts w:ascii="Times New Roman" w:hAnsi="Times New Roman" w:cs="Times New Roman"/>
          <w:bCs/>
          <w:sz w:val="24"/>
          <w:szCs w:val="24"/>
        </w:rPr>
        <w:t>Анализ музыкальных произведений. Сложные формы. М., 1983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Цуккерман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Музыкальные жанры и основы музыкальных форм. М., 1964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i/>
          <w:sz w:val="24"/>
          <w:szCs w:val="24"/>
        </w:rPr>
        <w:t>Цуккерман</w:t>
      </w:r>
      <w:proofErr w:type="spellEnd"/>
      <w:r w:rsidRPr="00FA7F89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FA7F89">
        <w:rPr>
          <w:rFonts w:ascii="Times New Roman" w:hAnsi="Times New Roman" w:cs="Times New Roman"/>
          <w:sz w:val="24"/>
          <w:szCs w:val="24"/>
        </w:rPr>
        <w:t xml:space="preserve"> О некоторых особых видах целостного анализа // </w:t>
      </w:r>
      <w:proofErr w:type="spellStart"/>
      <w:r w:rsidRPr="00FA7F89">
        <w:rPr>
          <w:rFonts w:ascii="Times New Roman" w:hAnsi="Times New Roman" w:cs="Times New Roman"/>
          <w:bCs/>
          <w:sz w:val="24"/>
          <w:szCs w:val="24"/>
        </w:rPr>
        <w:t>Цуккерман</w:t>
      </w:r>
      <w:proofErr w:type="spellEnd"/>
      <w:r w:rsidRPr="00FA7F89">
        <w:rPr>
          <w:rFonts w:ascii="Times New Roman" w:hAnsi="Times New Roman" w:cs="Times New Roman"/>
          <w:bCs/>
          <w:sz w:val="24"/>
          <w:szCs w:val="24"/>
        </w:rPr>
        <w:t xml:space="preserve"> В.А. Музыкально-теоретические очерки и этюды. М., 1970</w:t>
      </w:r>
    </w:p>
    <w:p w:rsidR="00D36197" w:rsidRPr="00FA7F89" w:rsidRDefault="00D36197" w:rsidP="00D36197">
      <w:pPr>
        <w:numPr>
          <w:ilvl w:val="0"/>
          <w:numId w:val="6"/>
        </w:numPr>
        <w:tabs>
          <w:tab w:val="num" w:pos="360"/>
        </w:tabs>
        <w:spacing w:after="0" w:line="240" w:lineRule="auto"/>
        <w:ind w:right="9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bCs/>
          <w:i/>
          <w:sz w:val="24"/>
          <w:szCs w:val="24"/>
        </w:rPr>
        <w:t>Шкарина</w:t>
      </w:r>
      <w:proofErr w:type="spellEnd"/>
      <w:r w:rsidRPr="00FA7F89">
        <w:rPr>
          <w:rFonts w:ascii="Times New Roman" w:hAnsi="Times New Roman" w:cs="Times New Roman"/>
          <w:bCs/>
          <w:i/>
          <w:sz w:val="24"/>
          <w:szCs w:val="24"/>
        </w:rPr>
        <w:t xml:space="preserve"> Е</w:t>
      </w:r>
      <w:r w:rsidRPr="00FA7F89">
        <w:rPr>
          <w:rFonts w:ascii="Times New Roman" w:hAnsi="Times New Roman" w:cs="Times New Roman"/>
          <w:bCs/>
          <w:sz w:val="24"/>
          <w:szCs w:val="24"/>
        </w:rPr>
        <w:t xml:space="preserve">. Свободные формы барокко в инструментальной музыке Баха: </w:t>
      </w:r>
      <w:proofErr w:type="spellStart"/>
      <w:r w:rsidRPr="00FA7F89">
        <w:rPr>
          <w:rFonts w:ascii="Times New Roman" w:hAnsi="Times New Roman" w:cs="Times New Roman"/>
          <w:bCs/>
          <w:sz w:val="24"/>
          <w:szCs w:val="24"/>
        </w:rPr>
        <w:t>Автореф</w:t>
      </w:r>
      <w:proofErr w:type="spellEnd"/>
      <w:r w:rsidRPr="00FA7F89">
        <w:rPr>
          <w:rFonts w:ascii="Times New Roman" w:hAnsi="Times New Roman" w:cs="Times New Roman"/>
          <w:bCs/>
          <w:sz w:val="24"/>
          <w:szCs w:val="24"/>
        </w:rPr>
        <w:t>. ... к. иск. Л., 1989</w:t>
      </w:r>
    </w:p>
    <w:p w:rsidR="00D36197" w:rsidRPr="00FA7F89" w:rsidRDefault="00D36197" w:rsidP="00D36197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right="99" w:hanging="72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7F89">
        <w:rPr>
          <w:rFonts w:ascii="Times New Roman" w:hAnsi="Times New Roman" w:cs="Times New Roman"/>
          <w:i/>
          <w:sz w:val="24"/>
          <w:szCs w:val="24"/>
        </w:rPr>
        <w:t xml:space="preserve">Якубов М. </w:t>
      </w:r>
      <w:r w:rsidRPr="00FA7F89">
        <w:rPr>
          <w:rFonts w:ascii="Times New Roman" w:hAnsi="Times New Roman" w:cs="Times New Roman"/>
          <w:sz w:val="24"/>
          <w:szCs w:val="24"/>
        </w:rPr>
        <w:t>Форма рондо в произведениях советских композиторов. М., 1967</w:t>
      </w:r>
    </w:p>
    <w:p w:rsidR="00D36197" w:rsidRPr="00FA7F89" w:rsidRDefault="00D36197" w:rsidP="00D36197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</w:rPr>
      </w:pPr>
    </w:p>
    <w:p w:rsidR="00D36197" w:rsidRPr="00FA7F89" w:rsidRDefault="00D36197" w:rsidP="00D36197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89">
        <w:rPr>
          <w:rFonts w:ascii="Times New Roman" w:hAnsi="Times New Roman" w:cs="Times New Roman"/>
          <w:b/>
          <w:sz w:val="24"/>
          <w:szCs w:val="24"/>
        </w:rPr>
        <w:t>Б) НОТНАЯ ЛИТЕРАТУРА</w:t>
      </w:r>
    </w:p>
    <w:p w:rsidR="00D36197" w:rsidRPr="00FA7F89" w:rsidRDefault="00D36197" w:rsidP="00D36197">
      <w:pPr>
        <w:spacing w:after="0" w:line="240" w:lineRule="auto"/>
        <w:ind w:right="99"/>
        <w:rPr>
          <w:rFonts w:ascii="Times New Roman" w:hAnsi="Times New Roman" w:cs="Times New Roman"/>
        </w:rPr>
      </w:pPr>
    </w:p>
    <w:p w:rsidR="00D36197" w:rsidRPr="00FA7F89" w:rsidRDefault="00D36197" w:rsidP="00D36197">
      <w:pPr>
        <w:spacing w:after="0" w:line="240" w:lineRule="auto"/>
        <w:ind w:left="360" w:right="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 xml:space="preserve">Протопопов Вл. Из истории форм инструментальной музыки </w:t>
      </w:r>
      <w:r w:rsidRPr="00FA7F8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A7F89">
        <w:rPr>
          <w:rFonts w:ascii="Times New Roman" w:hAnsi="Times New Roman" w:cs="Times New Roman"/>
          <w:sz w:val="24"/>
          <w:szCs w:val="24"/>
        </w:rPr>
        <w:t xml:space="preserve"> – </w:t>
      </w:r>
      <w:r w:rsidRPr="00FA7F8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A7F89">
        <w:rPr>
          <w:rFonts w:ascii="Times New Roman" w:hAnsi="Times New Roman" w:cs="Times New Roman"/>
          <w:sz w:val="24"/>
          <w:szCs w:val="24"/>
        </w:rPr>
        <w:t xml:space="preserve"> веков: Хрестоматия. М., 1980</w:t>
      </w:r>
    </w:p>
    <w:p w:rsidR="00D36197" w:rsidRPr="00FA7F89" w:rsidRDefault="00D36197" w:rsidP="00D36197">
      <w:pPr>
        <w:spacing w:after="0" w:line="240" w:lineRule="auto"/>
        <w:ind w:left="360" w:right="9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Пэрриш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Оул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 Дж. Образцы музыкальных форм от григорианского хорала до Баха. Л.,1975.</w:t>
      </w:r>
    </w:p>
    <w:p w:rsidR="00D36197" w:rsidRPr="00FA7F89" w:rsidRDefault="00D36197" w:rsidP="00D36197">
      <w:pPr>
        <w:spacing w:after="0" w:line="240" w:lineRule="auto"/>
        <w:ind w:left="360" w:right="9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sz w:val="24"/>
          <w:szCs w:val="24"/>
        </w:rPr>
        <w:t>Фицуильямова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верджинельная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 книга. М., 1988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Бах И.С. Инструментальные Сонаты и Партиты для сольных инструментов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Бах Ф.Э. Клавирные сонаты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Гайдн Й. Квартеты. Фортепианные сонаты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Моцарт В.А. Фортепианные сонаты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 xml:space="preserve">Бетховен Л.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>. Симфонии. Фортепианные сонаты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Шуберт Ф. Фортепианные сонаты, песни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Шуман Р. Фортепианные пьесы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Шопен Ф. Фортепианные пьесы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Лист Ф. Фортепианные пьесы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Глинка М. Романсы. Фортепианные пьесы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lastRenderedPageBreak/>
        <w:t>Чайковский П. Романсы. Фортепианные пьесы. Симфонии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Мусоргский М. «Картинки с выставки»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Скрябин А. Сонаты и Прелюдии для фортепиано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Прокофьев С. Фортепианные сонаты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FA7F89">
        <w:rPr>
          <w:rFonts w:ascii="Times New Roman" w:hAnsi="Times New Roman" w:cs="Times New Roman"/>
          <w:sz w:val="24"/>
          <w:szCs w:val="24"/>
        </w:rPr>
        <w:t xml:space="preserve"> Н. Фортепианные пьесы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Шостакович Д. Фортепианные пьесы</w:t>
      </w:r>
    </w:p>
    <w:p w:rsidR="00D36197" w:rsidRPr="00FA7F89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>Денисов Э. Пьесы для струнных инструментов</w:t>
      </w:r>
    </w:p>
    <w:p w:rsidR="00D36197" w:rsidRPr="00FA7F89" w:rsidRDefault="00D36197" w:rsidP="00D36197">
      <w:pPr>
        <w:spacing w:after="0" w:line="240" w:lineRule="auto"/>
        <w:ind w:right="99"/>
        <w:rPr>
          <w:rFonts w:ascii="Times New Roman" w:hAnsi="Times New Roman" w:cs="Times New Roman"/>
          <w:b/>
          <w:sz w:val="24"/>
          <w:szCs w:val="24"/>
        </w:rPr>
      </w:pPr>
      <w:r w:rsidRPr="00FA7F89">
        <w:rPr>
          <w:rFonts w:ascii="Times New Roman" w:hAnsi="Times New Roman" w:cs="Times New Roman"/>
          <w:sz w:val="24"/>
          <w:szCs w:val="24"/>
        </w:rPr>
        <w:t xml:space="preserve">Берг А. </w:t>
      </w:r>
      <w:proofErr w:type="spellStart"/>
      <w:r w:rsidRPr="00FA7F89">
        <w:rPr>
          <w:rFonts w:ascii="Times New Roman" w:hAnsi="Times New Roman" w:cs="Times New Roman"/>
          <w:sz w:val="24"/>
          <w:szCs w:val="24"/>
        </w:rPr>
        <w:t>Воццек</w:t>
      </w:r>
      <w:proofErr w:type="spellEnd"/>
    </w:p>
    <w:p w:rsidR="00D36197" w:rsidRDefault="00D36197" w:rsidP="00D36197"/>
    <w:p w:rsidR="00D36197" w:rsidRDefault="00D36197" w:rsidP="00D3619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:rsidR="00D36197" w:rsidRDefault="00D36197" w:rsidP="00D36197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D36197" w:rsidRPr="0035555E" w:rsidRDefault="00D36197" w:rsidP="00D3619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D36197" w:rsidRDefault="00D36197" w:rsidP="00D36197">
      <w:pPr>
        <w:spacing w:line="24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197" w:rsidRPr="0035555E" w:rsidRDefault="00D36197" w:rsidP="00D36197">
      <w:pPr>
        <w:spacing w:line="24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E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:rsidR="00D36197" w:rsidRDefault="00D36197" w:rsidP="00D36197">
      <w:pPr>
        <w:spacing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D36197" w:rsidRPr="0035555E" w:rsidRDefault="00D36197" w:rsidP="00D36197">
      <w:pPr>
        <w:spacing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35555E">
        <w:rPr>
          <w:rFonts w:ascii="Times New Roman" w:hAnsi="Times New Roman" w:cs="Times New Roman"/>
          <w:sz w:val="28"/>
          <w:szCs w:val="28"/>
        </w:rPr>
        <w:t>Методические рекомендации студентам</w:t>
      </w:r>
    </w:p>
    <w:p w:rsidR="00D36197" w:rsidRPr="0035555E" w:rsidRDefault="00D36197" w:rsidP="00D3619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5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отдельных тем 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форма»</w:t>
      </w:r>
      <w:r w:rsidRPr="0035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 энциклопедиям, различным справочникам).</w:t>
      </w:r>
    </w:p>
    <w:p w:rsidR="00D36197" w:rsidRPr="0035555E" w:rsidRDefault="00D36197" w:rsidP="00D3619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5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 w:rsidRPr="0035555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35555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3555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3555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D36197" w:rsidRPr="0035555E" w:rsidRDefault="00D36197" w:rsidP="00D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5E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355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теоретические положения</w:t>
      </w:r>
      <w:r w:rsidRPr="00355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фактологические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сведения</w:t>
      </w:r>
      <w:r w:rsidRPr="00355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D36197" w:rsidRPr="0035555E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555E">
        <w:rPr>
          <w:rFonts w:ascii="Times New Roman" w:hAnsi="Times New Roman" w:cs="Times New Roman"/>
          <w:b/>
          <w:sz w:val="28"/>
          <w:szCs w:val="28"/>
        </w:rPr>
        <w:tab/>
      </w:r>
      <w:r w:rsidRPr="0035555E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:rsidR="00D36197" w:rsidRPr="0035555E" w:rsidRDefault="00D36197" w:rsidP="00D3619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555E">
        <w:rPr>
          <w:rFonts w:ascii="Times New Roman" w:hAnsi="Times New Roman" w:cs="Times New Roman"/>
          <w:sz w:val="28"/>
          <w:szCs w:val="28"/>
        </w:rPr>
        <w:tab/>
        <w:t>- прочные теоретические знания студентов по теории и исторической эволюции основных смысловых компонентов музыкального произведения;</w:t>
      </w:r>
    </w:p>
    <w:p w:rsidR="00D36197" w:rsidRDefault="00D36197" w:rsidP="003F5811">
      <w:pPr>
        <w:jc w:val="both"/>
      </w:pPr>
      <w:r w:rsidRPr="0035555E">
        <w:rPr>
          <w:rFonts w:ascii="Times New Roman" w:hAnsi="Times New Roman" w:cs="Times New Roman"/>
          <w:sz w:val="28"/>
          <w:szCs w:val="28"/>
        </w:rPr>
        <w:tab/>
        <w:t>- владение практическими навыками анализа музыкального произведения в смысловом ракурсе.</w:t>
      </w:r>
    </w:p>
    <w:p w:rsidR="00D36197" w:rsidRDefault="00D36197" w:rsidP="00A6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CF6"/>
    <w:multiLevelType w:val="hybridMultilevel"/>
    <w:tmpl w:val="280CA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5B7"/>
    <w:multiLevelType w:val="hybridMultilevel"/>
    <w:tmpl w:val="44D062AC"/>
    <w:lvl w:ilvl="0" w:tplc="C7F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5247"/>
    <w:multiLevelType w:val="hybridMultilevel"/>
    <w:tmpl w:val="8DA80F02"/>
    <w:lvl w:ilvl="0" w:tplc="FC446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D8"/>
    <w:rsid w:val="0017204C"/>
    <w:rsid w:val="00300165"/>
    <w:rsid w:val="003F5811"/>
    <w:rsid w:val="00481DD8"/>
    <w:rsid w:val="00622ABA"/>
    <w:rsid w:val="00651270"/>
    <w:rsid w:val="007D6674"/>
    <w:rsid w:val="00A424B3"/>
    <w:rsid w:val="00A62018"/>
    <w:rsid w:val="00D36197"/>
    <w:rsid w:val="00D8127B"/>
    <w:rsid w:val="00DD0A09"/>
    <w:rsid w:val="00E74E74"/>
    <w:rsid w:val="00F80AEC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077E"/>
  <w15:docId w15:val="{6F2A83F8-87D1-4538-A66E-80FF03D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0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uiPriority w:val="99"/>
    <w:rsid w:val="00A62018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62018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/>
      <w:spacing w:val="-3"/>
      <w:sz w:val="26"/>
      <w:szCs w:val="26"/>
    </w:rPr>
  </w:style>
  <w:style w:type="character" w:styleId="a6">
    <w:name w:val="Hyperlink"/>
    <w:uiPriority w:val="99"/>
    <w:unhideWhenUsed/>
    <w:rsid w:val="00D36197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D361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2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0435" TargetMode="External"/><Relationship Id="rId5" Type="http://schemas.openxmlformats.org/officeDocument/2006/relationships/hyperlink" Target="https://biblio-online.ru/viewer/analiz-muzykalnyh-proizvedeniy-409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3</cp:revision>
  <dcterms:created xsi:type="dcterms:W3CDTF">2019-05-22T09:01:00Z</dcterms:created>
  <dcterms:modified xsi:type="dcterms:W3CDTF">2021-12-15T09:34:00Z</dcterms:modified>
</cp:coreProperties>
</file>