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4" w:rsidRPr="00F65F3C" w:rsidRDefault="005B4E14" w:rsidP="005B4E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5B4E14" w:rsidRPr="00F65F3C" w:rsidRDefault="005B4E14" w:rsidP="005B4E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5B4E14" w:rsidRPr="00F65F3C" w:rsidRDefault="005B4E14" w:rsidP="005B4E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5B4E14" w:rsidRPr="00F65F3C" w:rsidRDefault="005B4E14" w:rsidP="005B4E1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4C" w:rsidRDefault="000E454C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Хрущева М.Г.</w:t>
      </w:r>
    </w:p>
    <w:p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013" w:rsidRPr="00634013" w:rsidRDefault="00634013" w:rsidP="00F10636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634013" w:rsidRPr="00634013" w:rsidRDefault="00634013" w:rsidP="00F10636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:rsidR="005B4E14" w:rsidRPr="001A0531" w:rsidRDefault="005B4E14" w:rsidP="00F1063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5B4E14" w:rsidRPr="001A0531" w:rsidRDefault="005B4E14" w:rsidP="00F10636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 xml:space="preserve">53.03.05 </w:t>
      </w:r>
      <w:proofErr w:type="spellStart"/>
      <w:r w:rsidRPr="001A05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5B4E14" w:rsidRPr="001A0531" w:rsidRDefault="005B4E14" w:rsidP="00F10636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5B4E14" w:rsidRPr="001A0531" w:rsidRDefault="005B4E14" w:rsidP="00F10636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Pr="001A05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A0531">
        <w:rPr>
          <w:rFonts w:ascii="Times New Roman" w:hAnsi="Times New Roman" w:cs="Times New Roman"/>
          <w:sz w:val="28"/>
          <w:szCs w:val="28"/>
        </w:rPr>
        <w:t xml:space="preserve"> академическим хором»</w:t>
      </w:r>
    </w:p>
    <w:p w:rsidR="005B4E14" w:rsidRDefault="005B4E14" w:rsidP="005B4E14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4E14" w:rsidRDefault="005B4E14" w:rsidP="005B4E1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0E454C" w:rsidRDefault="000E4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4E14" w:rsidRDefault="005B4E14" w:rsidP="005B4E1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82"/>
        <w:gridCol w:w="8574"/>
      </w:tblGrid>
      <w:tr w:rsidR="005B4E14" w:rsidTr="00567072">
        <w:trPr>
          <w:cantSplit/>
        </w:trPr>
        <w:tc>
          <w:tcPr>
            <w:tcW w:w="9356" w:type="dxa"/>
            <w:gridSpan w:val="2"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5B4E14" w:rsidTr="00567072"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5B4E14" w:rsidTr="00567072">
        <w:trPr>
          <w:cantSplit/>
        </w:trPr>
        <w:tc>
          <w:tcPr>
            <w:tcW w:w="782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74" w:type="dxa"/>
            <w:hideMark/>
          </w:tcPr>
          <w:p w:rsidR="005B4E14" w:rsidRDefault="005B4E14" w:rsidP="0056707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5B4E14" w:rsidTr="00567072">
        <w:trPr>
          <w:cantSplit/>
        </w:trPr>
        <w:tc>
          <w:tcPr>
            <w:tcW w:w="9356" w:type="dxa"/>
            <w:gridSpan w:val="2"/>
            <w:hideMark/>
          </w:tcPr>
          <w:p w:rsidR="005B4E14" w:rsidRDefault="005B4E14" w:rsidP="005670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4E14" w:rsidRDefault="005B4E14" w:rsidP="005B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4E14" w:rsidRDefault="005B4E14" w:rsidP="005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14" w:rsidRDefault="005B4E14" w:rsidP="005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5B4E14" w:rsidRDefault="005B4E14" w:rsidP="005B4E14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36" w:rsidRDefault="00F10636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9A" w:rsidRPr="00634013" w:rsidRDefault="00AA769A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AA769A" w:rsidRDefault="00634013" w:rsidP="00A77537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A769A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AA769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9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</w:t>
      </w:r>
      <w:proofErr w:type="gramStart"/>
      <w:r w:rsidRPr="00634013">
        <w:rPr>
          <w:rFonts w:ascii="Times New Roman" w:eastAsia="Calibri" w:hAnsi="Times New Roman" w:cs="Times New Roman"/>
          <w:sz w:val="28"/>
          <w:szCs w:val="28"/>
        </w:rPr>
        <w:t>в полифоническим анализе</w:t>
      </w:r>
      <w:proofErr w:type="gram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6340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AA769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13" w:rsidRPr="00B779E3" w:rsidRDefault="00634013" w:rsidP="00A7753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b/>
        </w:rPr>
      </w:pPr>
      <w:r w:rsidRPr="00B779E3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B779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  <w:r w:rsidR="004C73A1" w:rsidRPr="00B779E3">
        <w:rPr>
          <w:b/>
        </w:rPr>
        <w:t xml:space="preserve"> </w:t>
      </w:r>
    </w:p>
    <w:p w:rsidR="00147938" w:rsidRDefault="00147938" w:rsidP="00A77537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общек</w:t>
      </w:r>
      <w:r w:rsidR="00E30D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льтурные 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компетенции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ПК):</w:t>
      </w:r>
    </w:p>
    <w:p w:rsidR="00404E6C" w:rsidRDefault="00404E6C" w:rsidP="00A77537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840A2D" w:rsidRP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(ОПК-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34013" w:rsidRPr="00634013" w:rsidRDefault="00634013" w:rsidP="00840A2D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результате освоения дисциплины у студента должны сформироваться следующие </w:t>
      </w:r>
      <w:r w:rsidRPr="006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компетенции (ПК): </w:t>
      </w:r>
    </w:p>
    <w:p w:rsidR="00404E6C" w:rsidRDefault="00404E6C" w:rsidP="00A77537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40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40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слухо</w:t>
      </w:r>
      <w:proofErr w:type="spellEnd"/>
      <w:r w:rsidRPr="0040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(ПК-10).</w:t>
      </w: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34013" w:rsidRPr="00634013" w:rsidRDefault="00634013" w:rsidP="00840A2D">
      <w:pPr>
        <w:spacing w:after="0" w:line="36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:rsidR="00634013" w:rsidRPr="00634013" w:rsidRDefault="00634013" w:rsidP="00DE3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DE357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34013" w:rsidRPr="00634013" w:rsidRDefault="00634013" w:rsidP="00DE3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634013" w:rsidRPr="00634013" w:rsidRDefault="00634013" w:rsidP="00A775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34013" w:rsidRPr="00634013" w:rsidRDefault="00634013" w:rsidP="00DE357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:rsidR="00634013" w:rsidRPr="00634013" w:rsidRDefault="00634013" w:rsidP="00A7753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4013" w:rsidRDefault="00634013" w:rsidP="00DE35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F10636" w:rsidRDefault="00F10636" w:rsidP="00E30D2B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0D2B" w:rsidRPr="0021692C" w:rsidRDefault="00E30D2B" w:rsidP="00E30D2B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</w:t>
      </w:r>
      <w:r w:rsidRPr="0062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виды учебной работы и отчетности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840A2D">
        <w:rPr>
          <w:rFonts w:ascii="Times New Roman" w:eastAsia="Calibri" w:hAnsi="Times New Roman" w:cs="Times New Roman"/>
          <w:sz w:val="28"/>
          <w:szCs w:val="28"/>
        </w:rPr>
        <w:t>, из них аудиторных 72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3–4 семестры, по 2 часа в неделю.</w:t>
      </w:r>
      <w:r w:rsidR="00F1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92C">
        <w:rPr>
          <w:rFonts w:ascii="Times New Roman" w:eastAsia="Calibri" w:hAnsi="Times New Roman" w:cs="Times New Roman"/>
          <w:sz w:val="28"/>
          <w:szCs w:val="28"/>
        </w:rPr>
        <w:t>Формы контроля: 4 семестр – зачет. Формой промежуточной аттестации являются контрольные работы и тесты.</w:t>
      </w:r>
    </w:p>
    <w:p w:rsidR="00F10636" w:rsidRDefault="00F10636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636" w:rsidRDefault="00F10636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636" w:rsidRDefault="00F10636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636" w:rsidRDefault="00F10636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636" w:rsidRDefault="00F10636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D2B" w:rsidRPr="00EF0794" w:rsidRDefault="00E30D2B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30D2B" w:rsidRPr="0021692C" w:rsidTr="00DF0ED9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30D2B" w:rsidRPr="009F14CE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30D2B" w:rsidRPr="0021692C" w:rsidTr="00DF0ED9">
        <w:trPr>
          <w:trHeight w:val="173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:rsidTr="00E30D2B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30D2B" w:rsidRPr="0021692C" w:rsidTr="00DF0ED9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30D2B" w:rsidRPr="0021692C" w:rsidRDefault="00E30D2B" w:rsidP="00E30D2B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Pr="00EF0794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курса полифонии; правильных ответов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:rsidR="00E30D2B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D2B" w:rsidRPr="00242A29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:rsidR="00E30D2B" w:rsidRPr="0021692C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</w:p>
    <w:p w:rsidR="00E30D2B" w:rsidRPr="0021692C" w:rsidRDefault="00E30D2B" w:rsidP="00E30D2B">
      <w:pPr>
        <w:spacing w:after="0" w:line="360" w:lineRule="auto"/>
        <w:ind w:left="43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E30D2B" w:rsidRPr="0021692C" w:rsidRDefault="00E30D2B" w:rsidP="00E30D2B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Вейбач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E30D2B" w:rsidRDefault="00E30D2B" w:rsidP="00E30D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</w:t>
      </w:r>
      <w:r w:rsidR="00025D6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Симакова 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Музыкальные жанры эпохи Возрождения: Учебное пособие. – М.: Музыка, 1985. – 360 с., нот.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имитаций строгого письма. – М.: «Музыка», 1971. – 130 с.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полифонии. /. 4-е изд.: Учебник для муз. училищ и музыкальных вузов. – М.: Мысль, 1982. – 268 с.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консерватория им. П.И. Чайковского. Кафедра теории музыки).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Полифония в русской музыке XVII – начала XX 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Вл. Протопопов.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1987. – 319 с., нот. </w:t>
      </w:r>
    </w:p>
    <w:p w:rsidR="00E30D2B" w:rsidRDefault="00E30D2B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hyperlink r:id="rId5" w:history="1">
        <w:r w:rsidRPr="00AA495B">
          <w:rPr>
            <w:rStyle w:val="af2"/>
            <w:rFonts w:ascii="Times New Roman" w:hAnsi="Times New Roman" w:cs="Times New Roman"/>
            <w:i/>
            <w:color w:val="000000"/>
            <w:sz w:val="28"/>
            <w:szCs w:val="28"/>
            <w:bdr w:val="none" w:sz="0" w:space="0" w:color="auto" w:frame="1"/>
          </w:rPr>
          <w:t>Милка А.П.</w:t>
        </w:r>
        <w:r w:rsidRPr="00AA495B">
          <w:rPr>
            <w:rStyle w:val="af2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Полифония: Учебник для музыкальных вузов. Часть 1</w:t>
        </w:r>
      </w:hyperlink>
      <w:r w:rsidRPr="00AA49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.–</w:t>
      </w:r>
      <w:r w:rsidRPr="00AA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тор, 2016. – 336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f2"/>
            <w:color w:val="000000"/>
            <w:szCs w:val="28"/>
            <w:bdr w:val="none" w:sz="0" w:space="0" w:color="auto" w:frame="1"/>
          </w:rPr>
          <w:t>Часть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248 с.</w:t>
      </w:r>
      <w:r>
        <w:t xml:space="preserve"> 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практикум: простая фуга: Методическое пособие: материалы к лекционному курсу по полифонии /М.Г. Хрущева. – Астрахань: Астраханская государственная консерватория, 2011. – 156 с.</w:t>
      </w:r>
    </w:p>
    <w:p w:rsidR="00E30D2B" w:rsidRDefault="00E30D2B" w:rsidP="00E30D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Напрееев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и фуга: Монография. – Петрозаводск: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168 с., нот.  </w:t>
      </w:r>
    </w:p>
    <w:p w:rsidR="00E30D2B" w:rsidRDefault="00E30D2B" w:rsidP="00E30D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</w:t>
      </w:r>
      <w:r w:rsidR="00025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Полифонический эскиз: Учебное пособие.  – Петрозаводск: Петрозаводская государственная консерватория, 2013.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Полифонические циклы ХХ века: Учебное пособие. – Волгоград: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О.Г.», 2012. – 190 с.</w:t>
      </w:r>
    </w:p>
    <w:p w:rsidR="00E30D2B" w:rsidRPr="001A7810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ресурсы</w:t>
      </w:r>
      <w:r w:rsidRPr="001A7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D2B" w:rsidRPr="001A7810" w:rsidRDefault="00E30D2B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Милка А.П.</w:t>
      </w:r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Полифония. Часть 1, Часть 2 СПб.: Композитор, 2016. – 336 с.</w:t>
      </w:r>
      <w:r w:rsidRPr="001A7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A7810">
          <w:rPr>
            <w:rStyle w:val="af2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Часть 2</w:t>
        </w:r>
      </w:hyperlink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248 с.</w:t>
      </w:r>
      <w:r w:rsidRPr="001A7810">
        <w:rPr>
          <w:rFonts w:ascii="Times New Roman" w:hAnsi="Times New Roman" w:cs="Times New Roman"/>
          <w:sz w:val="28"/>
          <w:szCs w:val="28"/>
        </w:rPr>
        <w:t xml:space="preserve"> </w:t>
      </w:r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[PDF] – Все для студента </w:t>
      </w:r>
      <w:proofErr w:type="spellStart"/>
      <w:r w:rsidRPr="001A7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 w:rsidRPr="001A7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/2255995/.</w:t>
      </w:r>
    </w:p>
    <w:p w:rsidR="00E30D2B" w:rsidRPr="001A7810" w:rsidRDefault="000E454C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0D2B" w:rsidRPr="001A7810">
          <w:rPr>
            <w:rStyle w:val="af2"/>
            <w:rFonts w:ascii="Times New Roman" w:hAnsi="Times New Roman" w:cs="Times New Roman"/>
            <w:i/>
            <w:color w:val="000000"/>
            <w:sz w:val="28"/>
            <w:szCs w:val="28"/>
            <w:bdr w:val="none" w:sz="0" w:space="0" w:color="auto" w:frame="1"/>
          </w:rPr>
          <w:t xml:space="preserve">Милка А.П. </w:t>
        </w:r>
        <w:r w:rsidR="00E30D2B" w:rsidRPr="001A7810">
          <w:rPr>
            <w:rStyle w:val="af2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О христианской символике в двойном каноне И.С. Баха BWV 1077</w:t>
        </w:r>
      </w:hyperlink>
      <w:r w:rsidR="00E30D2B" w:rsidRPr="001A7810">
        <w:rPr>
          <w:rFonts w:ascii="Times New Roman" w:hAnsi="Times New Roman" w:cs="Times New Roman"/>
          <w:sz w:val="28"/>
          <w:szCs w:val="28"/>
        </w:rPr>
        <w:t xml:space="preserve"> // Жизнь религии в музыке. (стр.). Санкт-Петербургская государственная консерватория им. </w:t>
      </w:r>
      <w:proofErr w:type="spellStart"/>
      <w:r w:rsidR="00E30D2B" w:rsidRPr="001A7810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E30D2B" w:rsidRPr="001A7810">
        <w:rPr>
          <w:rFonts w:ascii="Times New Roman" w:hAnsi="Times New Roman" w:cs="Times New Roman"/>
          <w:sz w:val="28"/>
          <w:szCs w:val="28"/>
        </w:rPr>
        <w:t xml:space="preserve">-Корсакова, 2006. С. 132-144. </w:t>
      </w:r>
      <w:proofErr w:type="spellStart"/>
      <w:r w:rsidR="00E30D2B" w:rsidRPr="001A7810">
        <w:rPr>
          <w:rFonts w:ascii="Times New Roman" w:hAnsi="Times New Roman" w:cs="Times New Roman"/>
          <w:i/>
          <w:sz w:val="28"/>
          <w:szCs w:val="28"/>
        </w:rPr>
        <w:t>twirpx.com›file</w:t>
      </w:r>
      <w:proofErr w:type="spellEnd"/>
      <w:r w:rsidR="00E30D2B" w:rsidRPr="001A7810">
        <w:rPr>
          <w:rFonts w:ascii="Times New Roman" w:hAnsi="Times New Roman" w:cs="Times New Roman"/>
          <w:i/>
          <w:sz w:val="28"/>
          <w:szCs w:val="28"/>
        </w:rPr>
        <w:t>/599142/</w:t>
      </w:r>
    </w:p>
    <w:p w:rsidR="00E30D2B" w:rsidRPr="001A7810" w:rsidRDefault="000E454C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proofErr w:type="spellStart"/>
        <w:r w:rsidR="00E30D2B" w:rsidRPr="001A7810">
          <w:rPr>
            <w:rStyle w:val="af2"/>
            <w:rFonts w:ascii="Times New Roman" w:hAnsi="Times New Roman" w:cs="Times New Roman"/>
            <w:i/>
            <w:color w:val="000000"/>
            <w:sz w:val="28"/>
            <w:szCs w:val="28"/>
            <w:bdr w:val="none" w:sz="0" w:space="0" w:color="auto" w:frame="1"/>
          </w:rPr>
          <w:t>Пясковский</w:t>
        </w:r>
        <w:proofErr w:type="spellEnd"/>
        <w:r w:rsidR="00E30D2B" w:rsidRPr="001A7810">
          <w:rPr>
            <w:rStyle w:val="af2"/>
            <w:rFonts w:ascii="Times New Roman" w:hAnsi="Times New Roman" w:cs="Times New Roman"/>
            <w:i/>
            <w:color w:val="000000"/>
            <w:sz w:val="28"/>
            <w:szCs w:val="28"/>
            <w:bdr w:val="none" w:sz="0" w:space="0" w:color="auto" w:frame="1"/>
          </w:rPr>
          <w:t xml:space="preserve"> И.Б. </w:t>
        </w:r>
        <w:r w:rsidR="00E30D2B" w:rsidRPr="001A7810">
          <w:rPr>
            <w:rStyle w:val="af2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Полифония</w:t>
        </w:r>
      </w:hyperlink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Мультимедийное учебное пособие (программный комплекс). — Киев: </w:t>
      </w:r>
      <w:proofErr w:type="spellStart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ДМЦНЗКіМУ</w:t>
      </w:r>
      <w:proofErr w:type="spellEnd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— 215 с.: + </w:t>
      </w:r>
      <w:proofErr w:type="spellStart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audio</w:t>
      </w:r>
      <w:proofErr w:type="spellEnd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</w:t>
      </w:r>
      <w:proofErr w:type="spellEnd"/>
      <w:r w:rsidR="00E30D2B"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и украинском языках). </w:t>
      </w:r>
      <w:proofErr w:type="spellStart"/>
      <w:r w:rsidR="00E30D2B" w:rsidRPr="001A7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 w:rsidR="00E30D2B" w:rsidRPr="001A7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/2384386/</w:t>
      </w:r>
    </w:p>
    <w:p w:rsidR="00E30D2B" w:rsidRDefault="00E30D2B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7810">
        <w:rPr>
          <w:rFonts w:ascii="Times New Roman" w:hAnsi="Times New Roman" w:cs="Times New Roman"/>
          <w:sz w:val="28"/>
          <w:szCs w:val="28"/>
        </w:rPr>
        <w:fldChar w:fldCharType="begin"/>
      </w:r>
      <w:r w:rsidRPr="001A7810">
        <w:rPr>
          <w:rFonts w:ascii="Times New Roman" w:hAnsi="Times New Roman" w:cs="Times New Roman"/>
          <w:sz w:val="28"/>
          <w:szCs w:val="28"/>
        </w:rPr>
        <w:instrText xml:space="preserve"> HYPERLINK "https://www.twirpx.com/file/2535795/" </w:instrText>
      </w:r>
      <w:r w:rsidRPr="001A7810">
        <w:rPr>
          <w:rFonts w:ascii="Times New Roman" w:hAnsi="Times New Roman" w:cs="Times New Roman"/>
          <w:sz w:val="28"/>
          <w:szCs w:val="28"/>
        </w:rPr>
        <w:fldChar w:fldCharType="separate"/>
      </w:r>
      <w:r w:rsidRPr="001A7810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Ройтерштейн</w:t>
      </w:r>
      <w:proofErr w:type="spellEnd"/>
      <w:r w:rsidRPr="001A7810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М.И.</w:t>
      </w:r>
      <w:r w:rsidRPr="001A7810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Практическая полифония</w:t>
      </w:r>
      <w:r w:rsidRPr="001A7810">
        <w:rPr>
          <w:rFonts w:ascii="Times New Roman" w:hAnsi="Times New Roman" w:cs="Times New Roman"/>
          <w:sz w:val="28"/>
          <w:szCs w:val="28"/>
        </w:rPr>
        <w:fldChar w:fldCharType="end"/>
      </w:r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студентов </w:t>
      </w:r>
      <w:proofErr w:type="spellStart"/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1A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спец. 2119 «Музыка». — М.: Просвещение, 1988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158 с.: ил.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/1196204/</w:t>
      </w:r>
    </w:p>
    <w:p w:rsidR="00E30D2B" w:rsidRDefault="00E30D2B" w:rsidP="00E30D2B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Хутыз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дейксис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академическом дискурсе: единая исследовательская плоскость //Вестник Майкопского государственного технологического университета - 2013.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№2.  elibrary.ru› id=20369398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vivliophi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ca.com›articles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/linguistics/646973; cyberleninka.ru›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›n/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polifoniya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deyksis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-v…</w:t>
      </w:r>
    </w:p>
    <w:p w:rsidR="00E30D2B" w:rsidRPr="00F3251A" w:rsidRDefault="00E30D2B" w:rsidP="00E30D2B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Тончук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О</w:t>
      </w:r>
      <w:r>
        <w:rPr>
          <w:rFonts w:ascii="Times New Roman" w:hAnsi="Times New Roman" w:cs="Times New Roman"/>
          <w:sz w:val="28"/>
          <w:szCs w:val="28"/>
        </w:rPr>
        <w:t>. Фуга как символ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культуры и проблема эволюции жанра// Вестник Кемеровского государственного университета культуры и искусств – 2013.  №24.</w:t>
      </w:r>
      <w:r>
        <w:t xml:space="preserve"> С. </w:t>
      </w:r>
      <w:r>
        <w:rPr>
          <w:rFonts w:ascii="Times New Roman" w:hAnsi="Times New Roman" w:cs="Times New Roman"/>
          <w:sz w:val="28"/>
          <w:szCs w:val="28"/>
        </w:rPr>
        <w:t>140–148.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elibrary</w:t>
      </w:r>
      <w:proofErr w:type="spellEnd"/>
      <w:r w:rsidRPr="00F325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3251A">
        <w:rPr>
          <w:rFonts w:ascii="Times New Roman" w:hAnsi="Times New Roman" w:cs="Times New Roman"/>
          <w:i/>
          <w:sz w:val="28"/>
          <w:szCs w:val="28"/>
        </w:rPr>
        <w:t>›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contents</w:t>
      </w:r>
      <w:r w:rsidRPr="00F325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asp</w:t>
      </w:r>
      <w:r w:rsidRPr="00F3251A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proofErr w:type="gramEnd"/>
      <w:r w:rsidRPr="00F3251A">
        <w:rPr>
          <w:rFonts w:ascii="Times New Roman" w:hAnsi="Times New Roman" w:cs="Times New Roman"/>
          <w:i/>
          <w:sz w:val="28"/>
          <w:szCs w:val="28"/>
        </w:rPr>
        <w:t>=33845437</w:t>
      </w:r>
    </w:p>
    <w:p w:rsidR="00E30D2B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 для углубленного изучения дисциплины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Васирук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Полифония: Методические указания по дисциплине «Полифония» для студентов-заочников, обучающихся по специальности 070101 «Инструментальное исполнительство» (специализации «Фортепиано», «Оркестровые духовые и народные инструменты», «Оркестровые народные инструменты», «Оркестровые струнные инструменты»). – Волгоград: Волгоградское научное издательство, 2008.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Васирук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фуга: содержательные аспекты: Монография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Волгоград, 2011. </w:t>
      </w:r>
    </w:p>
    <w:p w:rsidR="00E30D2B" w:rsidRDefault="00E30D2B" w:rsidP="00E30D2B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Григорьев С., Мюллер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полифонии. –  Изд. 3-е.: Учебник для муз. училищ и консерваторий. – М.: Музыка, 1977. </w:t>
      </w:r>
    </w:p>
    <w:p w:rsidR="00E30D2B" w:rsidRDefault="00E30D2B" w:rsidP="00E30D2B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С., Мюллер Т. Учебник полифонии. –  Изд. 4-е.– М.: Музыка, 1985.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Дубравская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Полифония: Учебник для высшей школы. – М.: Академический проект, 2008.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Евдокимова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 средних веков и эпохи Возрождения: Лекция по курсу «Полифония» специальность № 17.00.02 «Музыковедение».  – М.: ГМПИ им. Гнесиных, 1985.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Золотарев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Руководство к практическому изучению. /Издание 2-е. //Общ. ред. Евсеева С.В. – М.: Музыка, 1956; /Издание третье, дополненное. – М.: Музыка, 1965.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I.: Многоголосие средневековья. X–XIV вв. /Под общей ред. Т. Н. Ливановой и 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Евдокимова Ю. – М.: Музыка, 1983.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История полифонии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2-А. Музыка эпохи Возрождения: XV век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Евдокимова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Музыка, 1989.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 Вл.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XVII–первой четверти XIX века. – М.: Музыка, 1985.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  <w:r w:rsidR="00EA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XIX– начала XX в. / Под общ. ред. В. Ливановой. – М.: Музыка, 1986.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7-ми выпусках.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Полифония в русской музыке XVII – начала XX 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Вл. Протопопов.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1987. </w:t>
      </w:r>
    </w:p>
    <w:p w:rsidR="00E30D2B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полифонии.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2-Б: музыка эпохи Возрождения.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– М.: Музыка, 1996.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имитаций строгого письма. – М.: Музыка, 1971.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фуги в европейском музыкальном мышлении: Заметки композитора. – Казань: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Мамедова Б.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Мурадова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Хрестоматия по полифоническому анализу.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Вспомагат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учебное пособие. Для уч-ся вузов и средних специальных учебных заведений. – Баку: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1968.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Мюллер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анализ: Хрестоматия. – М.: Музыка, 1964.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орд. Ленина гос. консерватория им. П.И. Чайковского. Каф. теории музыки.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Мюллер Т. Полифония: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– М.: Музыка, 1988.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Напреев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Вертикально-подвижной контрапункт в полифонии XIII–XVI вв.: Учебное пособие. – Л.: 1983. /Ленингр. Ордена Ленина гос. консерватория им. Н. А. Римского-Корсакова.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Напреев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 и фуга. Проблемы взаимодействия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СПб: Композитор, 2009.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 Вл.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полифонии в ее важнейших явлениях. Западноевропейская классика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A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веков. – М.: Музыка, 1965.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Протопопов Вл.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 в русской музыке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– М.: Музыка, 1987.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Симакова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жанры эпохи Возрождения: Учебное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Рецензент – д-р иск. Т.Н. Ливанова. – М.: Музыка, 1985.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анализ. – М.:  Гос.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1940.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полифонии. – 1, 2 ч. М.–Л.: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1951. 1, 2 ч. /Изд. 2-е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1956; Изд. 3-е, доп. – М.: Музыка, 1965.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орд. Ленина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П.И. Чайковского); 4-е изд.: Учебник для муз. училищ и музыкальных вузов. – М.: Мысль, 1982.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принципы музыкальных стилей. /Под ред. 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Музыка, 1973. </w:t>
      </w:r>
    </w:p>
    <w:p w:rsidR="00E30D2B" w:rsidRDefault="00E30D2B" w:rsidP="00E30D2B">
      <w:pPr>
        <w:keepNext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Степанов А., Чугаев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Полифония.: Учеб. пособие для муз. вузов. – М.: Музыка, 1972. </w:t>
      </w:r>
    </w:p>
    <w:p w:rsidR="00E30D2B" w:rsidRDefault="00E30D2B" w:rsidP="00E30D2B">
      <w:pPr>
        <w:keepNext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Танеев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контрапункт строгого письма. Издание первое. – М.: изд.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Юргенсона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1909; Издание второе. / Под ред. С. С. Богатырева. М.: Гос. Муз. изд., 1959.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контрапункта. – М.: Музыка, 1964; Издание второе. – М.: Музыка, 1968.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Фраёнов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полифонии. – М.: Музыка, 1987.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практикум. Простая фуга: методическое пособие: материалы к учебному курсу по полифонии. – Астрахань: Астраханская государственная консерватория, 2011. 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полифонических циклов «Прелюдии и фуги» в творчестве российских композиторов ХХ века. // Музыкальное творчество на рубеже третьего тысячелетия.: Тезисы международной научно-практической конференции. – Астрахань: Издательство Астраханской государственной консерватории, 2001. – С. 95–97.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Южак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очерк полифонии свободного письма: Учебное пособие. – Петрозаводск: Карелия, 1990. – 84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прим. Список лит. – 69 назв.</w:t>
      </w:r>
    </w:p>
    <w:p w:rsidR="00E30D2B" w:rsidRDefault="00E30D2B" w:rsidP="00E30D2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Южак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пособие к написанию и анализу фуги. – Петрозаводск – СПб., 1998. </w:t>
      </w:r>
    </w:p>
    <w:p w:rsidR="00E30D2B" w:rsidRPr="00840A2D" w:rsidRDefault="00E30D2B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40A2D"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</w:t>
      </w:r>
    </w:p>
    <w:p w:rsidR="00E30D2B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углубленного изучения дисциплины «Полифония»</w:t>
      </w:r>
    </w:p>
    <w:p w:rsidR="00E30D2B" w:rsidRPr="0021692C" w:rsidRDefault="00E30D2B" w:rsidP="00E30D2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re, mi, fa, sol, la. Kyrie.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/quam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:rsidR="00E30D2B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30D2B" w:rsidRPr="00D74D8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Бах: «Искусство фуги», № 5-6-7; 12, 13.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«Аида».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Мусоргский. «Борис Годунов»,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Чайковский Б.. инструментальные концерты (скрипичный, виолончельный, фортепианный).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E30D2B" w:rsidRPr="002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7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0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10"/>
  </w:num>
  <w:num w:numId="5">
    <w:abstractNumId w:val="31"/>
  </w:num>
  <w:num w:numId="6">
    <w:abstractNumId w:val="19"/>
  </w:num>
  <w:num w:numId="7">
    <w:abstractNumId w:val="32"/>
  </w:num>
  <w:num w:numId="8">
    <w:abstractNumId w:val="33"/>
  </w:num>
  <w:num w:numId="9">
    <w:abstractNumId w:val="12"/>
  </w:num>
  <w:num w:numId="10">
    <w:abstractNumId w:val="13"/>
  </w:num>
  <w:num w:numId="11">
    <w:abstractNumId w:val="30"/>
  </w:num>
  <w:num w:numId="12">
    <w:abstractNumId w:val="16"/>
  </w:num>
  <w:num w:numId="13">
    <w:abstractNumId w:val="6"/>
  </w:num>
  <w:num w:numId="14">
    <w:abstractNumId w:val="20"/>
  </w:num>
  <w:num w:numId="15">
    <w:abstractNumId w:val="24"/>
  </w:num>
  <w:num w:numId="16">
    <w:abstractNumId w:val="21"/>
  </w:num>
  <w:num w:numId="17">
    <w:abstractNumId w:val="1"/>
  </w:num>
  <w:num w:numId="18">
    <w:abstractNumId w:val="28"/>
  </w:num>
  <w:num w:numId="19">
    <w:abstractNumId w:val="15"/>
  </w:num>
  <w:num w:numId="20">
    <w:abstractNumId w:val="14"/>
  </w:num>
  <w:num w:numId="21">
    <w:abstractNumId w:val="7"/>
  </w:num>
  <w:num w:numId="22">
    <w:abstractNumId w:val="0"/>
  </w:num>
  <w:num w:numId="23">
    <w:abstractNumId w:val="11"/>
  </w:num>
  <w:num w:numId="24">
    <w:abstractNumId w:val="27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23"/>
  </w:num>
  <w:num w:numId="28">
    <w:abstractNumId w:val="5"/>
  </w:num>
  <w:num w:numId="29">
    <w:abstractNumId w:val="18"/>
  </w:num>
  <w:num w:numId="30">
    <w:abstractNumId w:val="8"/>
  </w:num>
  <w:num w:numId="31">
    <w:abstractNumId w:val="3"/>
  </w:num>
  <w:num w:numId="32">
    <w:abstractNumId w:val="17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0"/>
    <w:rsid w:val="00025D69"/>
    <w:rsid w:val="000353EA"/>
    <w:rsid w:val="000E454C"/>
    <w:rsid w:val="00147938"/>
    <w:rsid w:val="001A5362"/>
    <w:rsid w:val="00202B82"/>
    <w:rsid w:val="003A2015"/>
    <w:rsid w:val="00404E6C"/>
    <w:rsid w:val="00417565"/>
    <w:rsid w:val="004C73A1"/>
    <w:rsid w:val="004F702D"/>
    <w:rsid w:val="005B4E14"/>
    <w:rsid w:val="00634013"/>
    <w:rsid w:val="006A5854"/>
    <w:rsid w:val="006A6777"/>
    <w:rsid w:val="006D57EF"/>
    <w:rsid w:val="00701AA1"/>
    <w:rsid w:val="007F32E0"/>
    <w:rsid w:val="00840A2D"/>
    <w:rsid w:val="00927321"/>
    <w:rsid w:val="009339BD"/>
    <w:rsid w:val="009B4F87"/>
    <w:rsid w:val="009E5E3D"/>
    <w:rsid w:val="00A77537"/>
    <w:rsid w:val="00AA769A"/>
    <w:rsid w:val="00B779E3"/>
    <w:rsid w:val="00B9442B"/>
    <w:rsid w:val="00BE3273"/>
    <w:rsid w:val="00C0450C"/>
    <w:rsid w:val="00DE3572"/>
    <w:rsid w:val="00E30D2B"/>
    <w:rsid w:val="00EA4CD5"/>
    <w:rsid w:val="00F10636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9A20"/>
  <w15:docId w15:val="{CA222E52-606D-4598-A995-C296E18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40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0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01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634013"/>
  </w:style>
  <w:style w:type="paragraph" w:styleId="3">
    <w:name w:val="Body Text 3"/>
    <w:basedOn w:val="a"/>
    <w:link w:val="30"/>
    <w:uiPriority w:val="99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40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4013"/>
  </w:style>
  <w:style w:type="paragraph" w:styleId="a8">
    <w:name w:val="Body Text Indent"/>
    <w:basedOn w:val="a"/>
    <w:link w:val="a9"/>
    <w:rsid w:val="006340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4013"/>
    <w:pPr>
      <w:ind w:left="720"/>
      <w:contextualSpacing/>
    </w:pPr>
  </w:style>
  <w:style w:type="table" w:styleId="ad">
    <w:name w:val="Table Grid"/>
    <w:basedOn w:val="a1"/>
    <w:uiPriority w:val="59"/>
    <w:rsid w:val="00634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634013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34013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34013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63401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63401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634013"/>
    <w:rPr>
      <w:spacing w:val="0"/>
      <w:sz w:val="23"/>
    </w:rPr>
  </w:style>
  <w:style w:type="paragraph" w:customStyle="1" w:styleId="NoSpacing1">
    <w:name w:val="No Spacing1"/>
    <w:uiPriority w:val="99"/>
    <w:rsid w:val="0063401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013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34013"/>
  </w:style>
  <w:style w:type="character" w:customStyle="1" w:styleId="34">
    <w:name w:val="Основной текст (3)_"/>
    <w:link w:val="35"/>
    <w:locked/>
    <w:rsid w:val="00634013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34013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634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63401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401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634013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634013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63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599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2559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2559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rpx.com/file/2550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2384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24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31</cp:revision>
  <dcterms:created xsi:type="dcterms:W3CDTF">2018-09-29T13:20:00Z</dcterms:created>
  <dcterms:modified xsi:type="dcterms:W3CDTF">2021-12-15T08:53:00Z</dcterms:modified>
</cp:coreProperties>
</file>