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78" w:rsidRPr="00F65F3C" w:rsidRDefault="001E5378" w:rsidP="001E53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5F3C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1E5378" w:rsidRPr="00F65F3C" w:rsidRDefault="001E5378" w:rsidP="001E53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5F3C"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:rsidR="001E5378" w:rsidRPr="00F65F3C" w:rsidRDefault="001E5378" w:rsidP="001E537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65F3C"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:rsidR="001E5378" w:rsidRPr="00F65F3C" w:rsidRDefault="001E5378" w:rsidP="001E5378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95061" w:rsidRDefault="00395061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61" w:rsidRDefault="00395061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61" w:rsidRDefault="00395061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61" w:rsidRDefault="00395061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61" w:rsidRDefault="00395061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61" w:rsidRDefault="00395061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61" w:rsidRDefault="00395061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061" w:rsidRDefault="00395061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BD" w:rsidRDefault="00202DBD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О.И. Поповская </w:t>
      </w:r>
    </w:p>
    <w:p w:rsidR="00202DBD" w:rsidRDefault="00202DBD" w:rsidP="00202DBD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2DBD" w:rsidRDefault="00202DBD" w:rsidP="00202DBD">
      <w:pPr>
        <w:suppressAutoHyphens/>
        <w:spacing w:after="12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2DBD" w:rsidRDefault="00202DBD" w:rsidP="001E5378">
      <w:pPr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:rsidR="00202DBD" w:rsidRDefault="00202DBD" w:rsidP="001E5378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«Основы </w:t>
      </w:r>
      <w:r w:rsidR="0032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музыкального просветительства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E5378" w:rsidRPr="00501EBE" w:rsidRDefault="001E5378" w:rsidP="001E5378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01EBE">
        <w:rPr>
          <w:rFonts w:ascii="Times New Roman" w:hAnsi="Times New Roman" w:cs="Times New Roman"/>
          <w:sz w:val="28"/>
          <w:szCs w:val="28"/>
        </w:rPr>
        <w:t>Направления подготовки</w:t>
      </w:r>
    </w:p>
    <w:p w:rsidR="001E5378" w:rsidRPr="00501EBE" w:rsidRDefault="001E5378" w:rsidP="001E537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EBE">
        <w:rPr>
          <w:rFonts w:ascii="Times New Roman" w:hAnsi="Times New Roman" w:cs="Times New Roman"/>
          <w:sz w:val="28"/>
          <w:szCs w:val="28"/>
        </w:rPr>
        <w:t>53.03.05 «</w:t>
      </w:r>
      <w:proofErr w:type="spellStart"/>
      <w:r w:rsidRPr="00501EBE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501EBE">
        <w:rPr>
          <w:rFonts w:ascii="Times New Roman" w:hAnsi="Times New Roman" w:cs="Times New Roman"/>
          <w:sz w:val="28"/>
          <w:szCs w:val="28"/>
        </w:rPr>
        <w:t>»</w:t>
      </w:r>
    </w:p>
    <w:p w:rsidR="001E5378" w:rsidRPr="00501EBE" w:rsidRDefault="001E5378" w:rsidP="001E537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EBE"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:rsidR="001E5378" w:rsidRPr="00501EBE" w:rsidRDefault="001E5378" w:rsidP="001E5378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1EBE">
        <w:rPr>
          <w:rFonts w:ascii="Times New Roman" w:hAnsi="Times New Roman" w:cs="Times New Roman"/>
          <w:sz w:val="28"/>
          <w:szCs w:val="28"/>
        </w:rPr>
        <w:t xml:space="preserve">Профиль: </w:t>
      </w:r>
      <w:proofErr w:type="spellStart"/>
      <w:r w:rsidRPr="00501EBE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501EBE">
        <w:rPr>
          <w:rFonts w:ascii="Times New Roman" w:hAnsi="Times New Roman" w:cs="Times New Roman"/>
          <w:sz w:val="28"/>
          <w:szCs w:val="28"/>
        </w:rPr>
        <w:t xml:space="preserve"> академическим хором</w:t>
      </w:r>
    </w:p>
    <w:p w:rsidR="001E5378" w:rsidRDefault="001E5378" w:rsidP="001E5378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36"/>
          <w:szCs w:val="36"/>
        </w:rPr>
      </w:pPr>
    </w:p>
    <w:p w:rsidR="001E5378" w:rsidRPr="00B472EC" w:rsidRDefault="001E5378" w:rsidP="001E5378">
      <w:pPr>
        <w:widowControl w:val="0"/>
        <w:spacing w:after="0" w:line="240" w:lineRule="auto"/>
        <w:jc w:val="center"/>
        <w:rPr>
          <w:sz w:val="28"/>
          <w:szCs w:val="28"/>
        </w:rPr>
      </w:pPr>
    </w:p>
    <w:p w:rsidR="001E5378" w:rsidRDefault="001E5378" w:rsidP="001E5378">
      <w:pPr>
        <w:rPr>
          <w:rFonts w:ascii="Times New Roman" w:hAnsi="Times New Roman" w:cs="Times New Roman"/>
          <w:sz w:val="36"/>
          <w:szCs w:val="36"/>
        </w:rPr>
      </w:pPr>
    </w:p>
    <w:p w:rsidR="001E5378" w:rsidRDefault="001E5378" w:rsidP="001E5378">
      <w:pPr>
        <w:rPr>
          <w:rFonts w:ascii="Times New Roman" w:hAnsi="Times New Roman" w:cs="Times New Roman"/>
          <w:sz w:val="36"/>
          <w:szCs w:val="36"/>
        </w:rPr>
      </w:pPr>
    </w:p>
    <w:p w:rsidR="001E5378" w:rsidRDefault="001E5378" w:rsidP="001E5378">
      <w:pPr>
        <w:rPr>
          <w:rFonts w:ascii="Times New Roman" w:hAnsi="Times New Roman" w:cs="Times New Roman"/>
          <w:sz w:val="36"/>
          <w:szCs w:val="36"/>
        </w:rPr>
      </w:pPr>
    </w:p>
    <w:p w:rsidR="001E5378" w:rsidRDefault="001E5378" w:rsidP="001E5378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1E5378" w:rsidRDefault="001E5378" w:rsidP="001E53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C054F2">
        <w:rPr>
          <w:rFonts w:ascii="Times New Roman" w:hAnsi="Times New Roman" w:cs="Times New Roman"/>
          <w:sz w:val="28"/>
          <w:szCs w:val="20"/>
        </w:rPr>
        <w:t>Астрахань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</w:p>
    <w:p w:rsidR="00395061" w:rsidRDefault="00395061">
      <w:pPr>
        <w:spacing w:line="259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br w:type="page"/>
      </w:r>
    </w:p>
    <w:p w:rsidR="001E5378" w:rsidRPr="008C0423" w:rsidRDefault="001E5378" w:rsidP="001E5378">
      <w:pPr>
        <w:pStyle w:val="2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C0423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1E5378" w:rsidRPr="005E1F15" w:rsidTr="00567072">
        <w:trPr>
          <w:cantSplit/>
        </w:trPr>
        <w:tc>
          <w:tcPr>
            <w:tcW w:w="9606" w:type="dxa"/>
            <w:gridSpan w:val="2"/>
          </w:tcPr>
          <w:p w:rsidR="001E5378" w:rsidRPr="005E1F15" w:rsidRDefault="001E5378" w:rsidP="001E5378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E5378" w:rsidRPr="005E1F15" w:rsidTr="00567072">
        <w:tc>
          <w:tcPr>
            <w:tcW w:w="782" w:type="dxa"/>
            <w:hideMark/>
          </w:tcPr>
          <w:p w:rsidR="001E5378" w:rsidRPr="00CC67DB" w:rsidRDefault="001E5378" w:rsidP="001E5378">
            <w:pPr>
              <w:pStyle w:val="a4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824" w:type="dxa"/>
            <w:hideMark/>
          </w:tcPr>
          <w:p w:rsidR="001E5378" w:rsidRPr="00CC67DB" w:rsidRDefault="001E5378" w:rsidP="001E5378">
            <w:pPr>
              <w:pStyle w:val="a4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1E5378" w:rsidRPr="005E1F15" w:rsidTr="00567072">
        <w:tc>
          <w:tcPr>
            <w:tcW w:w="782" w:type="dxa"/>
            <w:hideMark/>
          </w:tcPr>
          <w:p w:rsidR="001E5378" w:rsidRPr="00CC67DB" w:rsidRDefault="001E5378" w:rsidP="001E5378">
            <w:pPr>
              <w:pStyle w:val="a4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824" w:type="dxa"/>
            <w:hideMark/>
          </w:tcPr>
          <w:p w:rsidR="001E5378" w:rsidRPr="00CC67DB" w:rsidRDefault="001E5378" w:rsidP="001E5378">
            <w:pPr>
              <w:pStyle w:val="a4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1E5378" w:rsidRPr="005E1F15" w:rsidTr="00567072">
        <w:tc>
          <w:tcPr>
            <w:tcW w:w="782" w:type="dxa"/>
            <w:hideMark/>
          </w:tcPr>
          <w:p w:rsidR="001E5378" w:rsidRPr="00CC67DB" w:rsidRDefault="001E5378" w:rsidP="001E5378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824" w:type="dxa"/>
            <w:hideMark/>
          </w:tcPr>
          <w:p w:rsidR="001E5378" w:rsidRPr="00CC67DB" w:rsidRDefault="001E5378" w:rsidP="001E5378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E5378" w:rsidRPr="005E1F15" w:rsidTr="00567072">
        <w:tc>
          <w:tcPr>
            <w:tcW w:w="782" w:type="dxa"/>
          </w:tcPr>
          <w:p w:rsidR="001E5378" w:rsidRPr="00CC67DB" w:rsidRDefault="001E5378" w:rsidP="001E5378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4" w:type="dxa"/>
          </w:tcPr>
          <w:p w:rsidR="001E5378" w:rsidRPr="007F5306" w:rsidRDefault="001E5378" w:rsidP="001E5378">
            <w:pPr>
              <w:pStyle w:val="a4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1E5378" w:rsidRPr="005E1F15" w:rsidTr="00567072">
        <w:tc>
          <w:tcPr>
            <w:tcW w:w="782" w:type="dxa"/>
          </w:tcPr>
          <w:p w:rsidR="001E5378" w:rsidRPr="00CC67DB" w:rsidRDefault="001E5378" w:rsidP="001E5378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824" w:type="dxa"/>
          </w:tcPr>
          <w:p w:rsidR="001E5378" w:rsidRPr="00D03870" w:rsidRDefault="001E5378" w:rsidP="001E5378">
            <w:pPr>
              <w:pStyle w:val="a7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870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знаний</w:t>
            </w:r>
          </w:p>
        </w:tc>
      </w:tr>
      <w:tr w:rsidR="001E5378" w:rsidRPr="005E1F15" w:rsidTr="00567072">
        <w:tc>
          <w:tcPr>
            <w:tcW w:w="782" w:type="dxa"/>
            <w:hideMark/>
          </w:tcPr>
          <w:p w:rsidR="001E5378" w:rsidRPr="00CC67DB" w:rsidRDefault="001E5378" w:rsidP="001E5378">
            <w:pPr>
              <w:pStyle w:val="a4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824" w:type="dxa"/>
            <w:hideMark/>
          </w:tcPr>
          <w:p w:rsidR="001E5378" w:rsidRPr="00CC67DB" w:rsidRDefault="001E5378" w:rsidP="001E5378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1E5378" w:rsidRPr="005E1F15" w:rsidTr="00567072">
        <w:trPr>
          <w:cantSplit/>
        </w:trPr>
        <w:tc>
          <w:tcPr>
            <w:tcW w:w="782" w:type="dxa"/>
            <w:hideMark/>
          </w:tcPr>
          <w:p w:rsidR="001E5378" w:rsidRPr="00CC67DB" w:rsidRDefault="001E5378" w:rsidP="001E5378">
            <w:pPr>
              <w:pStyle w:val="a4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824" w:type="dxa"/>
            <w:hideMark/>
          </w:tcPr>
          <w:p w:rsidR="001E5378" w:rsidRPr="00CC67DB" w:rsidRDefault="001E5378" w:rsidP="001E5378">
            <w:pPr>
              <w:pStyle w:val="a4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1E5378" w:rsidRPr="005E1F15" w:rsidTr="00567072">
        <w:trPr>
          <w:cantSplit/>
        </w:trPr>
        <w:tc>
          <w:tcPr>
            <w:tcW w:w="9606" w:type="dxa"/>
            <w:gridSpan w:val="2"/>
            <w:hideMark/>
          </w:tcPr>
          <w:p w:rsidR="001E5378" w:rsidRPr="00CC67DB" w:rsidRDefault="001E5378" w:rsidP="001E5378">
            <w:pPr>
              <w:pStyle w:val="a4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1E5378" w:rsidRPr="00C054F2" w:rsidRDefault="001E5378" w:rsidP="001E53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30"/>
        </w:rPr>
      </w:pPr>
    </w:p>
    <w:p w:rsidR="001E5378" w:rsidRDefault="001E5378" w:rsidP="001E53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1E5378" w:rsidRPr="00163CD8" w:rsidRDefault="001E5378" w:rsidP="001E53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3CD8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</w:t>
      </w:r>
    </w:p>
    <w:p w:rsidR="00202DBD" w:rsidRDefault="00202DBD" w:rsidP="00202DB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DBD" w:rsidRDefault="00202DBD" w:rsidP="00202DB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DBD" w:rsidRDefault="00202DBD" w:rsidP="00202DB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2DBD" w:rsidRDefault="00202DBD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6870" w:rsidRDefault="00326870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26870" w:rsidRDefault="00326870" w:rsidP="00202DBD">
      <w:pPr>
        <w:spacing w:after="12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02DBD" w:rsidRDefault="00202DBD" w:rsidP="00202DBD">
      <w:pPr>
        <w:spacing w:after="20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ar-SA"/>
        </w:rPr>
      </w:pPr>
    </w:p>
    <w:p w:rsidR="00202DBD" w:rsidRDefault="00202DBD" w:rsidP="00202DBD">
      <w:pPr>
        <w:tabs>
          <w:tab w:val="left" w:pos="265"/>
        </w:tabs>
        <w:spacing w:after="0" w:line="360" w:lineRule="auto"/>
        <w:ind w:left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:rsidR="00202DBD" w:rsidRDefault="00202DBD" w:rsidP="00202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</w:t>
      </w:r>
      <w:r>
        <w:rPr>
          <w:rFonts w:ascii="Times New Roman" w:eastAsia="Calibri" w:hAnsi="Times New Roman" w:cs="Times New Roman"/>
          <w:sz w:val="28"/>
          <w:szCs w:val="28"/>
        </w:rPr>
        <w:t>Подготовка высококвалифицированных специалистов, умеющих в своей практической деятельности использовать знания, полученные в процессе освоения курса.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навыков ораторского искусства, умения ориентироваться в речевой ситуации и решать поставленную коммуникативную задачу.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2DBD" w:rsidRDefault="00202DBD" w:rsidP="00202D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студентов общее представление о сущности ораторской речи Развитие  практических знаний, умений и навыков в области красноречия. Освоение основ построения публичного высказывания, произнесения речи. П</w:t>
      </w:r>
      <w:r>
        <w:rPr>
          <w:rFonts w:ascii="Times New Roman" w:eastAsia="Calibri" w:hAnsi="Times New Roman" w:cs="Times New Roman"/>
          <w:sz w:val="28"/>
          <w:szCs w:val="28"/>
        </w:rPr>
        <w:t>одготовка к ведению самостоятельной лекционной деятельности.</w:t>
      </w:r>
    </w:p>
    <w:p w:rsidR="00326870" w:rsidRDefault="00326870" w:rsidP="00202DBD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202DBD" w:rsidRDefault="00202DBD" w:rsidP="00202DBD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202DBD" w:rsidRDefault="00202DBD" w:rsidP="00326870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3268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компетенции</w:t>
      </w:r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202DBD" w:rsidRDefault="00202DBD" w:rsidP="00326870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ПК-1</w:t>
      </w:r>
      <w:r w:rsidR="00326870">
        <w:rPr>
          <w:rFonts w:eastAsia="MS Mincho"/>
          <w:sz w:val="28"/>
          <w:szCs w:val="28"/>
        </w:rPr>
        <w:t xml:space="preserve">5 </w:t>
      </w:r>
      <w:r w:rsidR="00326870" w:rsidRPr="00326870">
        <w:rPr>
          <w:rFonts w:eastAsia="MS Mincho"/>
          <w:sz w:val="28"/>
          <w:szCs w:val="28"/>
        </w:rPr>
        <w:t>способностью осуществлять педагогическую деятельность в организациях, осуществляющих образовательную деятельность</w:t>
      </w:r>
      <w:r w:rsidRPr="00326870">
        <w:rPr>
          <w:rFonts w:eastAsia="MS Mincho"/>
          <w:sz w:val="28"/>
          <w:szCs w:val="28"/>
        </w:rPr>
        <w:t>.</w:t>
      </w:r>
    </w:p>
    <w:p w:rsidR="00202DBD" w:rsidRDefault="00202DBD" w:rsidP="00326870">
      <w:pPr>
        <w:pStyle w:val="a3"/>
        <w:spacing w:before="0" w:beforeAutospacing="0" w:after="0" w:afterAutospacing="0" w:line="360" w:lineRule="auto"/>
        <w:rPr>
          <w:b/>
          <w:bCs/>
          <w:color w:val="000000"/>
        </w:rPr>
      </w:pPr>
      <w:r>
        <w:rPr>
          <w:rFonts w:eastAsia="MS Mincho"/>
          <w:sz w:val="28"/>
          <w:szCs w:val="28"/>
        </w:rPr>
        <w:t xml:space="preserve"> </w:t>
      </w:r>
      <w:r w:rsidR="00326870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>В результате освоения данных компетенций студенты должны:</w:t>
      </w:r>
      <w:r>
        <w:rPr>
          <w:b/>
          <w:bCs/>
          <w:color w:val="000000"/>
        </w:rPr>
        <w:t xml:space="preserve"> </w:t>
      </w:r>
    </w:p>
    <w:p w:rsidR="00202DBD" w:rsidRDefault="00202DBD" w:rsidP="0032687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основы речевой коммуникации; основные функции средства общения; стилевые системы устной речи; изобразительно – выразительные средства языка; этапы подготовки ораторской речи; составные элементы композиции публичного выступления; методы изложения материала; приёмы привлечения внимания аудитории; виды публичных речей и их особенности; требования культуры спора.</w:t>
      </w:r>
    </w:p>
    <w:p w:rsidR="00202DBD" w:rsidRDefault="00202DBD" w:rsidP="00202DB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составить и произнести речь определенного жанра в моделируемой коммуникативной ситуации;  анализировать невербальные средства общения; отбирать нужную для выступления литературу, изучать её, вести записи прочитанного; составлять план будущей речи; использовать различные приемы привлечения внимания аудитории при произнесении речи; вести дискуссию, соблюдая требования культуры спора; анализировать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композиционные особенности и изобразительно – выразительные средства публичной речи; проводить критический анализ публичных выступлений; выразительно читать тексты; создавать различные виды речей.</w:t>
      </w:r>
    </w:p>
    <w:p w:rsidR="00202DBD" w:rsidRDefault="00202DBD" w:rsidP="00202DBD">
      <w:pPr>
        <w:spacing w:after="0"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готовностью к использованию знаний на практике; опытом публичных выступлений; средствами вербального и невербального воздействия на аудиторию в процессе речевой деятельности; основными навыками коммуникации.</w:t>
      </w:r>
    </w:p>
    <w:p w:rsidR="00202DBD" w:rsidRDefault="00202DBD" w:rsidP="00202DBD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02DBD" w:rsidRDefault="00202DBD" w:rsidP="00202DBD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:rsidR="00202DBD" w:rsidRDefault="00326870" w:rsidP="004D0E7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6870">
        <w:rPr>
          <w:rFonts w:ascii="Times New Roman" w:hAnsi="Times New Roman" w:cs="Times New Roman"/>
          <w:sz w:val="28"/>
          <w:szCs w:val="28"/>
        </w:rPr>
        <w:t>Общая трудоемкость дисциплины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180 часов, а</w:t>
      </w:r>
      <w:r w:rsidR="00202DBD">
        <w:rPr>
          <w:rFonts w:ascii="Times New Roman" w:hAnsi="Times New Roman" w:cs="Times New Roman"/>
          <w:sz w:val="28"/>
          <w:szCs w:val="28"/>
          <w:lang w:eastAsia="ru-RU"/>
        </w:rPr>
        <w:t>удиторная работа -90 часов (из них:</w:t>
      </w:r>
      <w:r w:rsidR="0047277D">
        <w:rPr>
          <w:rFonts w:ascii="Times New Roman" w:hAnsi="Times New Roman" w:cs="Times New Roman"/>
          <w:sz w:val="28"/>
          <w:szCs w:val="28"/>
          <w:lang w:eastAsia="ru-RU"/>
        </w:rPr>
        <w:t xml:space="preserve"> 72 часа - групповые занятия, 36</w:t>
      </w:r>
      <w:r w:rsidR="00202DBD">
        <w:rPr>
          <w:rFonts w:ascii="Times New Roman" w:hAnsi="Times New Roman" w:cs="Times New Roman"/>
          <w:sz w:val="28"/>
          <w:szCs w:val="28"/>
          <w:lang w:eastAsia="ru-RU"/>
        </w:rPr>
        <w:t xml:space="preserve"> часов – индивидуальные занятия). Время изучения – 5-6 семестры.</w:t>
      </w:r>
    </w:p>
    <w:p w:rsidR="00202DBD" w:rsidRDefault="00202DBD" w:rsidP="00202DBD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Занятия по «</w:t>
      </w:r>
      <w:r w:rsidR="00140603">
        <w:rPr>
          <w:rFonts w:ascii="Times New Roman" w:hAnsi="Times New Roman" w:cs="Times New Roman"/>
          <w:sz w:val="28"/>
          <w:szCs w:val="28"/>
          <w:lang w:eastAsia="ru-RU"/>
        </w:rPr>
        <w:t>Основы музыкального просветительства</w:t>
      </w:r>
      <w:r w:rsidR="0047277D">
        <w:rPr>
          <w:rFonts w:ascii="Times New Roman" w:hAnsi="Times New Roman" w:cs="Times New Roman"/>
          <w:sz w:val="28"/>
          <w:szCs w:val="28"/>
          <w:lang w:eastAsia="ru-RU"/>
        </w:rPr>
        <w:t xml:space="preserve">» проходят в форме практических (по 2 часа в неделю)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47277D">
        <w:rPr>
          <w:rFonts w:ascii="Times New Roman" w:hAnsi="Times New Roman" w:cs="Times New Roman"/>
          <w:sz w:val="28"/>
          <w:szCs w:val="28"/>
          <w:lang w:eastAsia="ru-RU"/>
        </w:rPr>
        <w:t>ндивидуальных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 </w:t>
      </w:r>
      <w:r w:rsidR="0047277D">
        <w:rPr>
          <w:rFonts w:ascii="Times New Roman" w:hAnsi="Times New Roman" w:cs="Times New Roman"/>
          <w:sz w:val="28"/>
          <w:szCs w:val="28"/>
          <w:lang w:eastAsia="ru-RU"/>
        </w:rPr>
        <w:t>(1 час в неделю)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Формы контроля: 6 семестр – экзамен. Межсессионный контроль осуществляется через тестирование, анализ подготовленных студентами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разножанровых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творческих работ (выступлений).  </w:t>
      </w:r>
    </w:p>
    <w:p w:rsidR="001E5378" w:rsidRDefault="001E5378" w:rsidP="00202DBD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202DBD" w:rsidRDefault="00202DBD" w:rsidP="00202DBD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1"/>
        <w:tblW w:w="9345" w:type="dxa"/>
        <w:tblInd w:w="0" w:type="dxa"/>
        <w:tblLook w:val="04A0" w:firstRow="1" w:lastRow="0" w:firstColumn="1" w:lastColumn="0" w:noHBand="0" w:noVBand="1"/>
      </w:tblPr>
      <w:tblGrid>
        <w:gridCol w:w="828"/>
        <w:gridCol w:w="7196"/>
        <w:gridCol w:w="1321"/>
      </w:tblGrid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Default="00202DBD" w:rsidP="001E53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Default="00A60058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 практических занятий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Введение в предмет. Определение риторики. Понятие коммуникации. Практикум:  общение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Знак и значение. Знаковая система и язык. Язык в его отношении к речи. Практикум:  речевая культура человека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Речевая деятельность. Основные формы риторической речи диалог и монолог. Диалектика диалога и монолога. Практикум:  речевая культура человека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История риторики. Риторика в античности.</w:t>
            </w:r>
          </w:p>
          <w:p w:rsidR="00202DBD" w:rsidRPr="00326870" w:rsidRDefault="00202DBD" w:rsidP="001E53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Практикум:  речевая культура человека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Риторика в поздней античности и христианской средневековой культуре. Практикум:  речевая культура человека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 xml:space="preserve">Риторика в контексте культуры эпохи  Возрождения и новоевропейской культуры. Практикум: речевая культура человека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Риторика в системе искусств и наук раннего нового времени.  Практикум:  структура публичного выступления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Русская риторика. Практикум: мастерство публичного выступления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Риторика 18-19 веков. Практикум:  изобразительно-выразительные средства языка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Риторика в ХХ столетии. Практикум:  изобразительно-выразительные средства языка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DBD" w:rsidTr="001E5378">
        <w:trPr>
          <w:trHeight w:val="6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Pr="00326870" w:rsidRDefault="00202DBD" w:rsidP="001E53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Классические риторические схемы и правила. Практикум:  Контакт с аудиторией. управление вниманием аудитории.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2DBD" w:rsidTr="00202DBD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Подготовка к публичному выступлению. Практикум управление вниманием аудитории.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:rsidTr="001E5378">
        <w:trPr>
          <w:trHeight w:val="2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Искусство спора. 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:rsidTr="001E5378">
        <w:trPr>
          <w:trHeight w:val="2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Полемические приемы.  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:rsidTr="001E5378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Ответы на вопросы. 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:rsidTr="001E5378">
        <w:trPr>
          <w:trHeight w:val="3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Требования к поведению оратора. 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:rsidTr="001E5378">
        <w:trPr>
          <w:trHeight w:val="2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Ораторский стиль. 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:rsidTr="001E5378">
        <w:trPr>
          <w:trHeight w:val="3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Жанры научного общения. 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:rsidTr="001E5378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деловом </w:t>
            </w:r>
            <w:r w:rsidRPr="001E5378">
              <w:rPr>
                <w:rFonts w:ascii="Times New Roman" w:hAnsi="Times New Roman" w:cs="Times New Roman"/>
                <w:sz w:val="28"/>
                <w:szCs w:val="28"/>
              </w:rPr>
              <w:t>совещании</w:t>
            </w:r>
            <w:r w:rsidRPr="001E53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1E5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:rsidTr="001E5378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pStyle w:val="a6"/>
              <w:numPr>
                <w:ilvl w:val="0"/>
                <w:numId w:val="2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Лекция-концерт. Практикум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2DBD" w:rsidTr="001E5378">
        <w:trPr>
          <w:trHeight w:val="2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BD" w:rsidRDefault="00202DBD" w:rsidP="001E53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DBD" w:rsidRPr="00326870" w:rsidRDefault="00202DB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72 часа</w:t>
            </w:r>
          </w:p>
        </w:tc>
      </w:tr>
      <w:tr w:rsidR="0006211D" w:rsidTr="00FD08D8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1D" w:rsidRDefault="0006211D" w:rsidP="001E53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1D" w:rsidRPr="00326870" w:rsidRDefault="00054575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Содержание </w:t>
            </w:r>
            <w:r w:rsidR="0006211D" w:rsidRPr="0032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 занятий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1D" w:rsidRPr="00326870" w:rsidRDefault="0006211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06211D" w:rsidTr="00FD08D8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D" w:rsidRDefault="0006211D" w:rsidP="001E5378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1D" w:rsidRPr="00326870" w:rsidRDefault="00BF67BD" w:rsidP="001E53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</w:t>
            </w:r>
            <w:r w:rsidR="00EC117A" w:rsidRPr="00326870">
              <w:rPr>
                <w:rFonts w:ascii="Times New Roman" w:hAnsi="Times New Roman" w:cs="Times New Roman"/>
                <w:sz w:val="28"/>
                <w:szCs w:val="28"/>
              </w:rPr>
              <w:t xml:space="preserve">. Объявление о предстоящем событии.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1D" w:rsidRPr="00326870" w:rsidRDefault="0047277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211D" w:rsidTr="00FD08D8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1D" w:rsidRDefault="0006211D" w:rsidP="001E5378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1D" w:rsidRPr="00326870" w:rsidRDefault="00BF67BD" w:rsidP="001E53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Протокольно-этикетное выступление</w:t>
            </w:r>
            <w:r w:rsidR="00EC117A" w:rsidRPr="003268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прием делегации, официальное поздравление юбиляра</w:t>
            </w:r>
            <w:r w:rsidR="00EC117A" w:rsidRPr="00326870">
              <w:rPr>
                <w:rFonts w:ascii="Times New Roman" w:hAnsi="Times New Roman" w:cs="Times New Roman"/>
                <w:sz w:val="28"/>
                <w:szCs w:val="28"/>
              </w:rPr>
              <w:t>, вступительное слово перед мероприятием, официальный тост</w:t>
            </w:r>
            <w:r w:rsidR="00E5442C" w:rsidRPr="00326870">
              <w:rPr>
                <w:rFonts w:ascii="Times New Roman" w:hAnsi="Times New Roman" w:cs="Times New Roman"/>
                <w:sz w:val="28"/>
                <w:szCs w:val="28"/>
              </w:rPr>
              <w:t>, благодарность</w:t>
            </w:r>
            <w:r w:rsidR="00EC117A" w:rsidRPr="003268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1D" w:rsidRPr="00326870" w:rsidRDefault="0047277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575" w:rsidTr="001E5378">
        <w:trPr>
          <w:trHeight w:val="3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5" w:rsidRDefault="00054575" w:rsidP="001E5378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5" w:rsidRPr="00326870" w:rsidRDefault="00C47C2B" w:rsidP="001E53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Оценочные жанры: похвала, комплимент, порицание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5" w:rsidRPr="00326870" w:rsidRDefault="0047277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575" w:rsidTr="00FD08D8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5" w:rsidRDefault="00054575" w:rsidP="001E5378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5" w:rsidRPr="00326870" w:rsidRDefault="00C47C2B" w:rsidP="001E5378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Развлекательное выступление  ( рассказ об интересном происшествии, неофициальный тост)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5" w:rsidRPr="00326870" w:rsidRDefault="0047277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575" w:rsidTr="001E5378">
        <w:trPr>
          <w:trHeight w:val="3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5" w:rsidRDefault="00054575" w:rsidP="001E5378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5" w:rsidRPr="00326870" w:rsidRDefault="00C47C2B" w:rsidP="001E53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Виды конферанса (официальный и игровой)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5" w:rsidRPr="00326870" w:rsidRDefault="0047277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4575" w:rsidTr="00FD08D8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5" w:rsidRDefault="00054575" w:rsidP="001E5378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5" w:rsidRPr="00326870" w:rsidRDefault="00962104" w:rsidP="001E537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Жанры научного общения. Научный доклад. Выступление на научной конференции.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5" w:rsidRPr="00326870" w:rsidRDefault="0047277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4575" w:rsidTr="00FD08D8">
        <w:trPr>
          <w:trHeight w:val="6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5" w:rsidRDefault="00054575" w:rsidP="001E5378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5" w:rsidRPr="00326870" w:rsidRDefault="00962104" w:rsidP="001E5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Убеждающая речь. Выступление на деловом совещании. Рекламное выступление. Ответы на вопросы.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5" w:rsidRPr="00326870" w:rsidRDefault="0047277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15E6" w:rsidTr="001E5378">
        <w:trPr>
          <w:trHeight w:val="2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E6" w:rsidRDefault="001015E6" w:rsidP="001E5378">
            <w:pPr>
              <w:pStyle w:val="a6"/>
              <w:numPr>
                <w:ilvl w:val="0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E6" w:rsidRPr="00326870" w:rsidRDefault="00962104" w:rsidP="001E537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hAnsi="Times New Roman" w:cs="Times New Roman"/>
                <w:sz w:val="28"/>
                <w:szCs w:val="28"/>
              </w:rPr>
              <w:t>Лекция-концерт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E6" w:rsidRPr="00326870" w:rsidRDefault="0047277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54575" w:rsidTr="001E5378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75" w:rsidRDefault="00054575" w:rsidP="001E53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5" w:rsidRPr="00326870" w:rsidRDefault="00054575" w:rsidP="001E537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75" w:rsidRPr="00326870" w:rsidRDefault="0047277D" w:rsidP="001E53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054575" w:rsidRPr="00326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202DBD" w:rsidRDefault="00202DBD" w:rsidP="00202DBD">
      <w:pPr>
        <w:pStyle w:val="a4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Лекционные занятия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Введение в предмет.  Определение риторики. Понятие коммуникации.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Введение. Понятие коммуникации. Коммуникация в системе социальных процессов и культуры.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основания коммуникации. Знак и значение. Знаковая система и язык. Язык в его отношении к речи. Система языков социума.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как предмет прагматики. Речь и высказывание. Структура ситуации речевого общения: субъект, адресат и объект высказывания. Коммуникативная интенция и актуальный смысл высказывания. Понятие дискурса и общие принципы понимания и интерпретации речи. Дискурс как коммуникативное событие и культурно значимая традиция речи.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как предмет риторики. Речевая деятельность и общие принципы коммуникативного целеполагания: информирование, убеждение, мнение. Определение риторики. Основные формы риторической речи - диалог и монолог. Диалектика диалога и монолога.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взаимодействии мысли и речи. Коммуникация и основные «жанры сознания»: объективация и воздействие (различные его типы: вопрошание, просьба, повеление, побуждение, убеждение). Отражение жанров сознания в речевых и, локальнее, литературных жанрах (например: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обьективирование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 и//или предмета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лирический монолог, научный трактат и т.д.).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Соединение разных жанров сознания в акте речевого выражения. Теория речевых актов. Понятие коммуникативной стратегии. Роль рефлексии в речевом воздействии. Коммуникативный замысел и средства его воплощения. Ментальные и речевые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топосы</w:t>
      </w:r>
      <w:proofErr w:type="spellEnd"/>
      <w:r>
        <w:rPr>
          <w:rFonts w:ascii="Times New Roman" w:hAnsi="Times New Roman" w:cs="Times New Roman"/>
          <w:sz w:val="28"/>
          <w:szCs w:val="28"/>
        </w:rPr>
        <w:t>. Риторика как наука о ментальной и речевой топике.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2. Предпосылки и условия возникновения «риторической ментальности». Риторика в античности.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Истоки древнегреческого красноречия, его связь с социальными процессами. Афинская демократия и «интеллектуальная революция» V–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до н.э. Софисты и Сократ: исходные философские предпосылки в отношении к «речи». Речь как выражение истины и речь как выражение «воли к власти».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Риторика и софистика; риторика и философия: речь как «убеждение» и речь как «высказывание предмета». Отношение риторики к философскому диалогу. Диалоги Платона.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Ораторы и риторы классической эпохи: Лисий,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Исократ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Демосфен. Политическое, судебное и торжественное красноречие. Риторика и новый тип образования. Риторическое учение Аристотеля как теоретическая систематизация ри</w:t>
      </w:r>
      <w:r w:rsidR="00503DE7">
        <w:rPr>
          <w:rFonts w:ascii="Times New Roman" w:hAnsi="Times New Roman" w:cs="Times New Roman"/>
          <w:sz w:val="28"/>
          <w:szCs w:val="28"/>
        </w:rPr>
        <w:t>торической практики. «Греческий</w:t>
      </w:r>
      <w:r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503D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рит</w:t>
      </w:r>
      <w:r w:rsidR="00503DE7">
        <w:rPr>
          <w:rFonts w:ascii="Times New Roman" w:hAnsi="Times New Roman" w:cs="Times New Roman"/>
          <w:sz w:val="28"/>
          <w:szCs w:val="28"/>
        </w:rPr>
        <w:t>орики как «искусства убеждения»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Ораторское искусство эпохи эллинизма. Риторика как технология. Римское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доцицероново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красноречие. Цицерон, его речи и риторические сочинения. Риторика и ораторское искусство ранней Римской Империи. Сенека,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Квинтилиан</w:t>
      </w:r>
      <w:proofErr w:type="spellEnd"/>
      <w:r>
        <w:rPr>
          <w:rFonts w:ascii="Times New Roman" w:hAnsi="Times New Roman" w:cs="Times New Roman"/>
          <w:sz w:val="28"/>
          <w:szCs w:val="28"/>
        </w:rPr>
        <w:t>. «Римский» вариант риторики как «искусства говорить хорошо».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Греко-римское красноречие периода «второй софистики». Плутарх,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Хрисостом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Аристид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 Риторика как система и как подход к обобщению действительности.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 Риторика в поздней античности и христианской средневековой культуре.</w:t>
      </w:r>
    </w:p>
    <w:p w:rsidR="00202DBD" w:rsidRDefault="00202DBD" w:rsidP="004D0E77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 раннехристианского сознания и «риторической ментальности». Неприятие риторики как сердцевины языческой образованности некоторыми раннехристианскими мыслителями. Необходимость освоения риторики в связи с жанром проповеди.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Раннехристианская проповедь (по новозаветному канону). Послания Павла, Евангелие от Луки и риторика. Христианская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аполегетика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II-III вв.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Философ, 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Неокесарийский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Киприан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Карфагенский. Проповедь и риторика.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Позднеаттическое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красноречие: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Гимерий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Связь риторики и восточной патристики IV в.: Василий Кесарийский, 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Назианзин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Григорий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Иоанн Златоуст. Западная патристика IV-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в.; Августин Блаженный.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Средневековая латинская риторика ее влияние на литературу. Схоластическая риторика. Роль риторики в средневековом университетском образовании. Особенности византийской ри</w:t>
      </w:r>
      <w:r w:rsidR="004D0E77">
        <w:rPr>
          <w:rFonts w:ascii="Times New Roman" w:hAnsi="Times New Roman" w:cs="Times New Roman"/>
          <w:sz w:val="28"/>
          <w:szCs w:val="28"/>
        </w:rPr>
        <w:t>торики. Риторика в Древней Руси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Риторика в контексте Возрождения и новоевропейской культуры.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Античный риторический идеал и культура Возрождения. «Возрожденческий» тип риторики: риторики как «искусство украшения». Гуманистическая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риторика.Возникновение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национальных европейских культур и рефлексий о языке и речи с точки зрения национального самосознания: влияние риторики на становление языкового сознания нации. Определение риторикой главных принципов стиля и попытки создания литературной нормы. Развитие переводческой деятельности и искусства перевода как приложения к риторической доктрине.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Риторика в системе искусств и наук раннего нового времени. «Реформистская» и светская риторика ХVII в. Укрепление связей риторики и логики: картезианство, логика Пор-Рояля и риторика. Роль риторики в формировании стилей барокко и классицизма.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«Торжество риторики» в ХVIII веке. Рационалистская энциклопедическая риторика, ее выраженная логистическая направленность и усиленный интерес к языку как компоненту логоса. «Аффективная» риторика «движений души» и порождаемая ею новая стилистика; ведение в риторику понятий образа и воображения. Содержательные проявления риторики в ХVI-ХVIII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определенная когнитивная программа; образовательная программа; элементы научного знания; техника литературного мастерства; теория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стилей.Кризис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риторики в ХIХ веке. Оппозиция «классицизм-романтизм» и борьба </w:t>
      </w:r>
      <w:r>
        <w:rPr>
          <w:rFonts w:ascii="Times New Roman" w:hAnsi="Times New Roman" w:cs="Times New Roman"/>
          <w:sz w:val="28"/>
          <w:szCs w:val="28"/>
        </w:rPr>
        <w:lastRenderedPageBreak/>
        <w:t>романтизма против риторики. Противостояние романтиков концепту «нормы» и системам жанровых и стилистических предписаний.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Риторика в ХХ столетии.</w:t>
      </w:r>
    </w:p>
    <w:p w:rsidR="00202DBD" w:rsidRDefault="00202DBD" w:rsidP="004D0E77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Ренессанс теоретической риторики в XX в. Утверждение формализма в области науки и искусства в начале столетия. Предпосылки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идеи Ф. де Соссюра, развитие лингвистики и семиотики. Риторическое «возрождение» во Франции: 50-е годы. Труды Р. Барта,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Ж.Женета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Тодорова. Риторический кружок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университета (70-е годы).Взаимосвязь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структурализмом, семиологией и новой критикой;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оппозиция структуралистской идеологии.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теория речевой деятельности;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прагматика коммуникации. Типология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риторика;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метариторика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общая риторика;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парариторика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Связь риторики с современной философией, логикой, теорией и практикой литературы.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Типология дискурсов с точки зрения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информативный, эмотивный и фигуративный дискурс. Феномен речевой агрессии. Общие принципы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коммуникации. Предыстория вопроса: традиция софистики и фигура ритора.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дискурсы современной культуры. Дискурсы масс-медиа: риторика рекламы, новостей, публицистики. Дискурсы политики: риторика парламента, оппозиции, выборной кампании. Дискурсы власти: риторика политического лидерства, авторитаризма и олигархии.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дискурсов современных сектантских движений.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Прикладные аспекты риторики. Риторика и дидактика: формирование в ходе учебно-воспитательного процесса языковой личности (ритора). Риторика и пропаганда: техника воздействующей коммуникации. Риторика в социальной и политической жизни демократических и тоталитарных обществ. Риторика и массовая культура; риторика и реклама. Риторика и машинные технологии: создание нематематических алгоритмов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мыслеречевой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Перспективы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неориторики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области теории и практики.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 6. Классические риторические схемы и правила.</w:t>
      </w:r>
    </w:p>
    <w:p w:rsidR="00202DBD" w:rsidRDefault="00202DBD" w:rsidP="00202DBD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Классическая парадигма риторики. Модусы публичной речи: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(нравственное начало), логос (мысль, заключенная в речи) и пафос (чувство, вложенное в речь). Фигура оратора. Модусы риторического акта: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inventio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(определение темы; «изобретение»; поиск аргумента),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dispositio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(развертывание темы; «расположение»; поиск порядка аргумента),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elocutio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(выражение темы в слове; «украшение»; словесная орнаментация),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(запоминание речи),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(произнесение речи; красноречие «голоса и жеста»).</w:t>
      </w:r>
    </w:p>
    <w:p w:rsidR="00202DBD" w:rsidRDefault="00202DBD" w:rsidP="00202DB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Инвенция как «предварительная рефлексия'». Выбор цели и темы. Схема инвенции: нравы; аргументы; страсти. «Нравы»: качества, позволяющие оратору установить контакты с аудиторией; создание «образа оратора». Аргументы: доказательства своей правоты и правильности сказанного. Главные виды аргументов: силлогизм;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энтимема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эпихейрема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дилемма; сорит. Аргументация по происхождению: пример; индукция; «личный» аргумент. «Общие места» аргументов: дефиниция; сравнение; обстоятельство. «Страсти»: учение о страстях как основа воздействия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аудиторию.Диспозиция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аранжировка элементов, полученных в результате инвенции. Классическое деление текста на «части речи»: введение; предложение, или теорема; повествование; подтверждение; опровержение; заключение. Правила каждой «части речи».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способы запоминания речи. Классическая мнемотехника «локусов».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Элокуция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словесное оформление мысли. Идея уровневой организации текста. Риторические фигуры. Фигуры мысли и фигуры речи. Тропы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классификация.Инсценирование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как практическая устная реализация текста. Ораторство и актерское мастерство. Техника речи. Методические приемы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-речевого тренинга. Дыхание и голос. Артикуляция и дикция. Жестикуляция и мимика. Мелодика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речи.Техника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ораторского выступления как завершенная модель речевой деятельности, описывающая полный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идеоречевой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02DBD" w:rsidRDefault="00202DBD" w:rsidP="00202DBD">
      <w:pPr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 занятия</w:t>
      </w:r>
    </w:p>
    <w:p w:rsidR="00202DBD" w:rsidRDefault="00202DBD" w:rsidP="004D0E77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Семинарские (практические)  занятия по риторике предполагают усвоение студентами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теоретичесих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знаний в виде практических умений и навыков.</w:t>
      </w:r>
      <w:r w:rsidR="00A6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семинарских занятий связано с необходимостью выработать у студентов навыки составления речей разных жанров и с различными коммуникативными задачами и стратегиями.</w:t>
      </w:r>
      <w:r w:rsidR="00062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семинаров - научить студентов анализировать чужие речи, обнаруживая в них систему риторических приемов, а также составлять собственные речи, соответствующие коммуникативной ситуации.</w:t>
      </w:r>
      <w:r w:rsidR="004D0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работы на семинарах: анализ текстов; составление речей; доклады по отдельным темам.</w:t>
      </w:r>
    </w:p>
    <w:p w:rsidR="00202DBD" w:rsidRDefault="00202DBD" w:rsidP="00202D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I. Общение</w:t>
      </w:r>
    </w:p>
    <w:p w:rsidR="00202DBD" w:rsidRDefault="00202DBD" w:rsidP="00202D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общения: информационно-коммуникативная (прием и передача информации), регулятивно-коммуникативная (взаимная корректировка действий в процессе совместной деятельности), эффективно-коммуникативная (передача эмоционального отношения).</w:t>
      </w: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Практикум. Тест «Приятно ли с вами общаться?». </w:t>
      </w: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речевого общения: вербальные (словесные); невербальные (позы, жесты, мимика, взгляд, территориальное расположение. Формы общения: монолог, диалог,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Условия эффективной речевой коммуникации. Психологические основы общения. Сенсорная типология (визуальный тип, аудиальный тип,  кинестетический тип).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Психогеометрическая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типология («квадрат», «треугольник», «прямоугольник», «круг», «зигзаг»). Характеристика индивидуальных речевых типов. Классификация типов собеседников. Умение вести себя с партнером определенного типа.</w:t>
      </w: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II. Речевая культура человека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Литературный язык – основа культуры речи. Устная и письменная речь. Стилевые системы устной речи (кодифицированная речь, разговорная речь, </w:t>
      </w:r>
      <w:r>
        <w:rPr>
          <w:rFonts w:ascii="Times New Roman" w:hAnsi="Times New Roman" w:cs="Times New Roman"/>
          <w:sz w:val="28"/>
          <w:szCs w:val="28"/>
        </w:rPr>
        <w:lastRenderedPageBreak/>
        <w:t>просторечие). Нормативность литературного языка. Нормы грамматические, лексические, орфоэпические (произношение), акцентологические (ударение).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Практикум. а). Редактирование текста с нарушением норм литературного языка;</w:t>
      </w:r>
    </w:p>
    <w:p w:rsidR="004D0E77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Корректировка текста с орфографическими и пунктуационными ошибками .             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качества речи (содержательность, точность, понятность, чистота, богатство и разнообразие).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III. Мастерство публичного выступления. </w:t>
      </w: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Что такое ораторское искусство. Из истории ораторского искусства (Древний Рим и Древняя Греция). Виды красноречия. Овладение ораторским мастерством: риторические умения и навыки (навык отбора литературы, навык изучения отобранной литературы, навык составления плана, навык написания текста речи, навык самообладания перед аудиторией, навык ориентации во времени). Техника речи. Основные элементы речевой техники: фонационное (речевое) дыхание, голос (правильные навыки голосообразования) и дикция (степень отчетливости в произношении слов, слогов, звуков).  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Практикум. а). Голосовой тренинг. Артикуляционная разминка; б). Зачет по технике речи. 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Подготовка к публичному выступлению. Этапы подготовки ораторской речи (определение темы, формулировка темы, определение цели выступления, подбор материалов, изучение отобранной л</w:t>
      </w:r>
      <w:r w:rsidR="004D0E77">
        <w:rPr>
          <w:rFonts w:ascii="Times New Roman" w:hAnsi="Times New Roman" w:cs="Times New Roman"/>
          <w:sz w:val="28"/>
          <w:szCs w:val="28"/>
        </w:rPr>
        <w:t xml:space="preserve">итературы, запись прочитанного). </w:t>
      </w:r>
      <w:r>
        <w:rPr>
          <w:rFonts w:ascii="Times New Roman" w:hAnsi="Times New Roman" w:cs="Times New Roman"/>
          <w:sz w:val="28"/>
          <w:szCs w:val="28"/>
        </w:rPr>
        <w:t xml:space="preserve"> «Цветы красноречия» (изобразительно-выразительные средства языка). Фразеология. Пословицы и поговорки. Тропы (метафора, метонимия, синекдоха, сравнение, эпитет). Стилистические фигуры (антитеза, инверсия, анафора, эпифора, риторический вопрос). Использование чужой речи (прямая и косвенная речь).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Практикум. Лабораторная работа по определению изобразительно-выразительных средств языка.</w:t>
      </w: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Формы работы над выступлением (полный текст, подробный конспект, неподробный конспект, план с цитатами, речь без опоры на текст, речь экспромтом (без подготовки)). Композиция публичного выступления. Понятие композиции. План – основа композиции. План рабочий и основной, простой и сложный. Составные элементы композиции (вступление, главная часть, заключение). Недостатки композиции. </w:t>
      </w: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Практикум. а). Составление сложного плана заданного текста; б). Анализ образцов речи с точки зрения композиции.</w:t>
      </w: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Методы изложения материала (индуктивный, дедуктивный, метод аналогии, концентрический, ступенчатый, исторический). Контакт с аудиторией. Приемы привлечения внимания аудитории (тайна занимательности, вопросно-ответный прием, интеллектуальное сопереживание, эмоциональное сопереживание). «Ораторская лихорадка» (чувство неуверенности перед выступлением) и ее преодоление.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Практикум. Анализ видеозаписи речей по определению приемов привлечения внимания аудитории.  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Виды речей: развлекательная, информационная, воодушевляющая, убеждающая, призывающая к действию (агитационная). Специфика, структура и схема оценки каждого вида речи. 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практикум. Составление приветственной или агитационной речи (на выбор).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IV. Искусство спора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Спор, дискуссия, полемика. Классификация споров. Основные требования культуры спора (умение четко определить предмет спора, не упускать из виду главных положений, определенность позиций участников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спора, правильное оперирование понятиями в споре). Поведение участников спора (уважительное отношение оппонентов друг к другу, выдержка и самообладание, что влияет на поведение полемистов, манера спора Сократа). Национальные и культурные традиции в споре. Доказательство и аргументация в споре. Основные формально-логические законы (закон тождества, закон противоречия, закон исключенного третьего, закон достаточного основания). Доказательство как логическая операция. Структура доказательства (тезис, аргументы, демонстрация). Виды доказательства (прямое, косвенное). Логические ошибки в доказательстве. Доводы в споре (статистические данные, примеры из жизни, законы природы и общества, факты и мнения). 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Практикум. а). Решение логических задач; б). Подбор доказательств к тезису «Каждый человек должен быть здоровым».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Опровержение позиции оппонента. Способы опровержения (опровержение ложного тезиса фактами, критика доводов оппонента, опровержение демонстрации).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Практикум. Дискуссия «Как наше слово отзовется?»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Полемические приемы (юмор, ирония, сарказм, «доведение до абсурда», прием бумеранга, «подхват реплики», атака вопросами, «апелляция к публике»).</w:t>
      </w:r>
    </w:p>
    <w:p w:rsidR="00202DBD" w:rsidRDefault="00202DBD" w:rsidP="00202D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Ответы на вопросы. Классификация вопросов (уточняющие и восполняющие, простые и сложные, корректные и некорректные, благожелательные и неблагожелательные, острые вопросы). Виды ответов (краткие и развернутые).</w:t>
      </w: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Нечестные приемы в споре («ошибка многих вопросов», уклонение от вопросов,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иронизирование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вопросами оппонента, «ответ вопросом на вопрос», «ответ в кредит»). Уловки в споре («оттягивание возражения», смягчающие обороты речи, напр., «Я не то хотел сказать»). Непозволительные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уловки (ставка на ложный стыд, «подмазывание аргумента»; ссылка на возраст, образование, положение; стремление увести разговор в сторону, перевести спор на противоречия между словом и делом; перевод вопроса на точку зрения пользы или вреда; смещение времени действия; самоуверенный, безапелляционный тон; «чтение в сердцах», оскорбления, «обструкция»).</w:t>
      </w:r>
    </w:p>
    <w:p w:rsidR="00202DBD" w:rsidRPr="004D0E77" w:rsidRDefault="00202DBD" w:rsidP="004D0E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Практикум. Определение полемических приемов в речи.</w:t>
      </w:r>
    </w:p>
    <w:p w:rsidR="00202DBD" w:rsidRDefault="00202DBD" w:rsidP="00202DBD">
      <w:pPr>
        <w:spacing w:after="20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:rsidR="00202DBD" w:rsidRDefault="00202DBD" w:rsidP="001E5378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202DBD" w:rsidRDefault="00202DBD" w:rsidP="00202D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курсе используются следующие виды контроля качества знаний студ</w:t>
      </w:r>
      <w:r w:rsidR="004D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ентов: текущий и промежуточный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контроль.</w:t>
      </w:r>
    </w:p>
    <w:p w:rsidR="00202DBD" w:rsidRDefault="00202DBD" w:rsidP="00202D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</w:t>
      </w:r>
      <w:r w:rsidR="004D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</w:t>
      </w:r>
      <w:r w:rsidR="004D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рейтинговых «срезов»). Промежуточный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  предполагает проведение итогового экзамена за полный курс обучения по данному предмету.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экзамен, контрольная работа, тестирование.</w:t>
      </w:r>
    </w:p>
    <w:p w:rsidR="00202DBD" w:rsidRDefault="00202DBD" w:rsidP="00202DBD">
      <w:pPr>
        <w:tabs>
          <w:tab w:val="left" w:pos="709"/>
        </w:tabs>
        <w:spacing w:after="12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:rsidR="00202DBD" w:rsidRDefault="00202DBD" w:rsidP="00202D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блестящее знание материала обучающимся в объёме, предусмотренном разделом «Содержание программы»</w:t>
      </w:r>
      <w:r w:rsidR="0020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собственного стиля высказывания, навыков публичного выступления, свободное </w:t>
      </w:r>
      <w:r w:rsidR="0020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</w:t>
      </w:r>
      <w:r w:rsidR="00982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словом.</w:t>
      </w:r>
    </w:p>
    <w:p w:rsidR="00202DBD" w:rsidRDefault="00202DBD" w:rsidP="00202D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достаточное знание материала обучающимся в объёме, предусмотренном разделом «Содержание программы»</w:t>
      </w:r>
      <w:r w:rsidR="00207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практики публичных выступлений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2DBD" w:rsidRDefault="00202DBD" w:rsidP="00202D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предполагает знание основных положений изучаемого материала в объёме, предусмотренном разделом «Содерж</w:t>
      </w:r>
      <w:r w:rsidR="00982B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программы».</w:t>
      </w:r>
    </w:p>
    <w:p w:rsidR="00202DBD" w:rsidRDefault="00202DBD" w:rsidP="00202DB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удовлетворительно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:rsidR="001E5378" w:rsidRDefault="001E5378" w:rsidP="00202DB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DBD" w:rsidRDefault="00202DBD" w:rsidP="00202DB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:rsidR="00202DBD" w:rsidRDefault="00202DBD" w:rsidP="007C79A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предмету «Основы риторики» используются класс № 46 (оснащение: рояль «</w:t>
      </w:r>
      <w:proofErr w:type="spellStart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» - 1 шт., стул – 33шт., проигрыватель – 1шт., колонки – 1 шт., трибуна-кафедра – 1 шт., стол – 17шт., телевизор – 1шт., пульт – 3шт., DVD плеер – 1шт., экран – 1шт., проектор – 1шт., компьютер – 1шт.).</w:t>
      </w:r>
    </w:p>
    <w:p w:rsidR="001E5378" w:rsidRDefault="001E5378" w:rsidP="00202DB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DBD" w:rsidRDefault="00202DBD" w:rsidP="00202DBD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:rsidR="00202DBD" w:rsidRDefault="00202DBD" w:rsidP="00202DBD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рекомендованной литературы</w:t>
      </w:r>
    </w:p>
    <w:p w:rsidR="00202DBD" w:rsidRPr="001E5378" w:rsidRDefault="00202DBD" w:rsidP="001E537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53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Основная:</w:t>
      </w:r>
    </w:p>
    <w:p w:rsidR="001E5378" w:rsidRPr="001E5378" w:rsidRDefault="001E5378" w:rsidP="001E5378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78">
        <w:rPr>
          <w:rFonts w:ascii="Times New Roman" w:hAnsi="Times New Roman" w:cs="Times New Roman"/>
          <w:sz w:val="28"/>
          <w:szCs w:val="28"/>
        </w:rPr>
        <w:t xml:space="preserve">Ваганова, К.В. Петербургские композиторы настоящего и будущего: Н. Хрущёва, А. Ростовская, Ю.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Акбалькан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 xml:space="preserve">, С. Аристов, А.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Зобнин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Крутик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 xml:space="preserve">, И. Кузнецов, М.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Хоссейни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 xml:space="preserve">, Д. Чистяков [Электронный ресурс] / К.В. Ваганова. — Электрон. дан. — Санкт-Петербург : Композитор, 2015. — 108 с. — Режим доступа: </w:t>
      </w:r>
      <w:hyperlink r:id="rId5" w:history="1">
        <w:r w:rsidRPr="001E5378">
          <w:rPr>
            <w:rStyle w:val="a8"/>
            <w:rFonts w:ascii="Times New Roman" w:hAnsi="Times New Roman" w:cs="Times New Roman"/>
            <w:sz w:val="28"/>
            <w:szCs w:val="28"/>
          </w:rPr>
          <w:t>https://e.lanbook.com/book/63270</w:t>
        </w:r>
      </w:hyperlink>
      <w:r w:rsidRPr="001E537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>. с экрана.</w:t>
      </w:r>
    </w:p>
    <w:p w:rsidR="001E5378" w:rsidRPr="001E5378" w:rsidRDefault="001E5378" w:rsidP="001E5378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78">
        <w:rPr>
          <w:rFonts w:ascii="Times New Roman" w:hAnsi="Times New Roman" w:cs="Times New Roman"/>
          <w:sz w:val="28"/>
          <w:szCs w:val="28"/>
        </w:rPr>
        <w:t xml:space="preserve">Гаврилин, В.А. О музыке и не только… [Электронный ресурс] / В.А. Гаврилин. — Электрон. дан. — Санкт-Петербург : Композитор, 2012. — 400 с. — Режим доступа: </w:t>
      </w:r>
      <w:hyperlink r:id="rId6" w:history="1">
        <w:r w:rsidRPr="001E5378">
          <w:rPr>
            <w:rStyle w:val="a8"/>
            <w:rFonts w:ascii="Times New Roman" w:hAnsi="Times New Roman" w:cs="Times New Roman"/>
            <w:sz w:val="28"/>
            <w:szCs w:val="28"/>
          </w:rPr>
          <w:t>https://e.lanbook.com/book/41041</w:t>
        </w:r>
      </w:hyperlink>
      <w:r w:rsidRPr="001E5378">
        <w:rPr>
          <w:rFonts w:ascii="Times New Roman" w:hAnsi="Times New Roman" w:cs="Times New Roman"/>
          <w:sz w:val="28"/>
          <w:szCs w:val="28"/>
        </w:rPr>
        <w:t xml:space="preserve">.—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>. с экрана.</w:t>
      </w:r>
    </w:p>
    <w:p w:rsidR="001E5378" w:rsidRPr="001E5378" w:rsidRDefault="001E5378" w:rsidP="001E5378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78">
        <w:rPr>
          <w:rFonts w:ascii="Times New Roman" w:hAnsi="Times New Roman" w:cs="Times New Roman"/>
          <w:sz w:val="28"/>
          <w:szCs w:val="28"/>
        </w:rPr>
        <w:t xml:space="preserve">Самсонова, Т.П. Музыкальная культура Европы и России. XIX век [Электронный ресурс] : учебное пособие / Т.П. Самсонова. — Электрон. дан. </w:t>
      </w:r>
      <w:r w:rsidRPr="001E5378">
        <w:rPr>
          <w:rFonts w:ascii="Times New Roman" w:hAnsi="Times New Roman" w:cs="Times New Roman"/>
          <w:sz w:val="28"/>
          <w:szCs w:val="28"/>
        </w:rPr>
        <w:lastRenderedPageBreak/>
        <w:t xml:space="preserve">— Санкт-Петербург : Лань, Планета музыки, 2017. — 400 с. — Режим доступа: </w:t>
      </w:r>
      <w:hyperlink r:id="rId7" w:history="1">
        <w:r w:rsidRPr="001E5378">
          <w:rPr>
            <w:rStyle w:val="a8"/>
            <w:rFonts w:ascii="Times New Roman" w:hAnsi="Times New Roman" w:cs="Times New Roman"/>
            <w:sz w:val="28"/>
            <w:szCs w:val="28"/>
          </w:rPr>
          <w:t>https://e.lanbook.com/book/91270</w:t>
        </w:r>
      </w:hyperlink>
      <w:r w:rsidRPr="001E537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>. с экрана.</w:t>
      </w:r>
    </w:p>
    <w:p w:rsidR="001E5378" w:rsidRPr="001E5378" w:rsidRDefault="001E5378" w:rsidP="001E53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E5378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1E5378" w:rsidRPr="001E5378" w:rsidRDefault="001E5378" w:rsidP="001E5378">
      <w:pPr>
        <w:pStyle w:val="a6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78">
        <w:rPr>
          <w:rFonts w:ascii="Times New Roman" w:hAnsi="Times New Roman" w:cs="Times New Roman"/>
          <w:sz w:val="28"/>
          <w:szCs w:val="28"/>
        </w:rPr>
        <w:t xml:space="preserve">Волочек, О.Д. Значение музыки и семантика ее звуков [Текст] : учебное пособие / О. Д. Волочек. - 2-е изд., доп. и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>. - М., 2014. - 176 с. - ISBN 978-5-93881-094-5.</w:t>
      </w:r>
    </w:p>
    <w:p w:rsidR="001E5378" w:rsidRPr="001E5378" w:rsidRDefault="001E5378" w:rsidP="001E5378">
      <w:pPr>
        <w:pStyle w:val="a6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78">
        <w:rPr>
          <w:rFonts w:ascii="Times New Roman" w:hAnsi="Times New Roman" w:cs="Times New Roman"/>
          <w:sz w:val="28"/>
          <w:szCs w:val="28"/>
        </w:rPr>
        <w:t xml:space="preserve">Поэтика музыкального произведения: новые научные направления [Текст]: Сборник научных статей / Гл. ред.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Л.В.Саввина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 xml:space="preserve">; ред.-сост.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В.О.Петров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>. – Астрахань: Изд-во Астраханской государственной консерватории, 2011. – 288 с.</w:t>
      </w:r>
    </w:p>
    <w:p w:rsidR="001E5378" w:rsidRPr="001E5378" w:rsidRDefault="001E5378" w:rsidP="001E5378">
      <w:pPr>
        <w:pStyle w:val="a6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378">
        <w:rPr>
          <w:rFonts w:ascii="Times New Roman" w:hAnsi="Times New Roman" w:cs="Times New Roman"/>
          <w:sz w:val="28"/>
          <w:szCs w:val="28"/>
        </w:rPr>
        <w:t>Сквриская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 xml:space="preserve">, Т.З. Источниковедение и текстология в музыкознании [Текст] : Учебно-методическое пособие / Т. З.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Сквриская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>. - Санкт-Петербург : Композитор, 2011. - 40 с. - ISBN 978-5-7379-0480-7 : 134-50.</w:t>
      </w:r>
    </w:p>
    <w:p w:rsidR="001E5378" w:rsidRPr="001E5378" w:rsidRDefault="001E5378" w:rsidP="001E5378">
      <w:pPr>
        <w:pStyle w:val="a6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78">
        <w:rPr>
          <w:rFonts w:ascii="Times New Roman" w:hAnsi="Times New Roman" w:cs="Times New Roman"/>
          <w:sz w:val="28"/>
          <w:szCs w:val="28"/>
        </w:rPr>
        <w:t xml:space="preserve">Процессы музыкального творчества [Текст] : Сборник трудов №185. Вып.12 / Ред.-сост. Е.В.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Вязкова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>. - М. : Изд-во РАМ им. Гнесиных, 2012. - 232 с.</w:t>
      </w:r>
    </w:p>
    <w:p w:rsidR="001E5378" w:rsidRPr="001E5378" w:rsidRDefault="001E5378" w:rsidP="001E5378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78">
        <w:rPr>
          <w:rFonts w:ascii="Times New Roman" w:hAnsi="Times New Roman" w:cs="Times New Roman"/>
          <w:sz w:val="28"/>
          <w:szCs w:val="28"/>
        </w:rPr>
        <w:t xml:space="preserve">Ростовская консерватория. События. Лица 2009 [Текст] : сборник статей / Гл. ред. А.Я.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Селицкий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>. – Ростов-на-Дону, 2010. – 96 с.</w:t>
      </w:r>
    </w:p>
    <w:p w:rsidR="001E5378" w:rsidRPr="001E5378" w:rsidRDefault="001E5378" w:rsidP="001E5378">
      <w:pPr>
        <w:pStyle w:val="a6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5378">
        <w:rPr>
          <w:rFonts w:ascii="Times New Roman" w:hAnsi="Times New Roman" w:cs="Times New Roman"/>
          <w:sz w:val="28"/>
          <w:szCs w:val="28"/>
        </w:rPr>
        <w:t xml:space="preserve">Русские музыкальные архивы за рубежом. Зарубежные музыкальные архивы в России [Текст]: Материалы международных конференций: вып.5 / сост.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И.В.Брежнева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Г.М.Малинина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 xml:space="preserve">. – Москва: Научно-издательский центр «Московская консерватория», 2010.- 252 с. – (Научные труды Московской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гос.консерватории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П.И.Чайковского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>: сб.66).</w:t>
      </w:r>
    </w:p>
    <w:p w:rsidR="001E5378" w:rsidRPr="001E5378" w:rsidRDefault="001E5378" w:rsidP="001E5378">
      <w:pPr>
        <w:pStyle w:val="a6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378">
        <w:rPr>
          <w:rFonts w:ascii="Times New Roman" w:hAnsi="Times New Roman" w:cs="Times New Roman"/>
          <w:sz w:val="28"/>
          <w:szCs w:val="28"/>
        </w:rPr>
        <w:t>Трембовельский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 xml:space="preserve">, Е.Б. Горизонты музыки: прошлое в настоящем и будущем [Текст] / Е. Б.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Трембовельский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 xml:space="preserve">. - М. : Композитор, 2015. - 736 с. :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>. - ISBN 978-5-4254-0091-8.</w:t>
      </w:r>
    </w:p>
    <w:p w:rsidR="001E5378" w:rsidRPr="001E5378" w:rsidRDefault="001E5378" w:rsidP="001E5378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378">
        <w:rPr>
          <w:rFonts w:ascii="Times New Roman" w:hAnsi="Times New Roman" w:cs="Times New Roman"/>
          <w:sz w:val="28"/>
          <w:szCs w:val="28"/>
        </w:rPr>
        <w:t>Хватова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 xml:space="preserve">, С.И. Православная певческая традиция на рубеже XX – XXI столетий [Текст] : монография / С. И.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Хватова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 xml:space="preserve">. - Майкоп :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Магарин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 xml:space="preserve"> О.Г., 2011. - 416 с. : нот. - ISBN 978-5-91692-081-9.</w:t>
      </w:r>
    </w:p>
    <w:p w:rsidR="001E5378" w:rsidRPr="001E5378" w:rsidRDefault="001E5378" w:rsidP="001E5378">
      <w:pPr>
        <w:pStyle w:val="a6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5378">
        <w:rPr>
          <w:rFonts w:ascii="Times New Roman" w:hAnsi="Times New Roman" w:cs="Times New Roman"/>
          <w:sz w:val="28"/>
          <w:szCs w:val="28"/>
        </w:rPr>
        <w:lastRenderedPageBreak/>
        <w:t>Цукер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 xml:space="preserve">, А.М. Отечественная массовая музыка:1960-1990 [Текст] / А. М.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Цукер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 xml:space="preserve">-е 2-е,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 xml:space="preserve">. и доп. - Ростов-на-Дону : Изд-во Ростовской консерватории, 2012. - 189 с. : </w:t>
      </w:r>
      <w:proofErr w:type="spellStart"/>
      <w:r w:rsidRPr="001E5378">
        <w:rPr>
          <w:rFonts w:ascii="Times New Roman" w:hAnsi="Times New Roman" w:cs="Times New Roman"/>
          <w:sz w:val="28"/>
          <w:szCs w:val="28"/>
        </w:rPr>
        <w:t>илл</w:t>
      </w:r>
      <w:proofErr w:type="spellEnd"/>
      <w:r w:rsidRPr="001E5378">
        <w:rPr>
          <w:rFonts w:ascii="Times New Roman" w:hAnsi="Times New Roman" w:cs="Times New Roman"/>
          <w:sz w:val="28"/>
          <w:szCs w:val="28"/>
        </w:rPr>
        <w:t>. - (Библиотека методической литературы). - ISBN 978-5-93365-046-1 : 363-63.</w:t>
      </w:r>
    </w:p>
    <w:p w:rsidR="00202DBD" w:rsidRDefault="00202DBD" w:rsidP="00202DBD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0D1" w:rsidRDefault="00C100D1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C100D1" w:rsidRDefault="00C100D1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C100D1" w:rsidRDefault="00C100D1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C100D1" w:rsidRDefault="00C100D1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C100D1" w:rsidRDefault="00C100D1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C100D1" w:rsidRDefault="00C100D1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1E5378" w:rsidRDefault="001E5378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202DBD" w:rsidRDefault="00202DBD" w:rsidP="00202DB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:rsidR="00202DBD" w:rsidRDefault="00202DBD" w:rsidP="00202DBD">
      <w:pPr>
        <w:spacing w:after="20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202DBD" w:rsidRDefault="00202DBD" w:rsidP="00202DBD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:rsidR="00202DBD" w:rsidRDefault="00202DBD" w:rsidP="00202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202DBD" w:rsidRDefault="00202DBD" w:rsidP="00202DB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задача курса – помочь студентам в овладении основами риторики. Занятия направлены на выработку у студентов навыков составления речей разных жанров и с различными коммуникативными задачами и стратегиями. Задача педагога видится в том, чтобы научить студентов анализировать чужие речи, обнаруживая в них систему риторических приемов, а также составлять собственные речи, соответствующие коммуникативной ситуации. Этому способствуют формы работы, используемые в ходе изучения предмета: анализ текстов; составление речей; доклады по отдельным темам. Особое внимание  отводится изучению функции общения, применению на практике различных средств речевого общения, форм общения: монолог, диалог,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>.  Следует обратить внимание на создание условий эффективной речевой коммуникации, психологические основы общения. В процессе практической  работы формируется умение вести себя с партнером.</w:t>
      </w:r>
    </w:p>
    <w:p w:rsidR="00202DBD" w:rsidRDefault="00202DBD" w:rsidP="0020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направлением работы  является развитие речевой культуры студента.</w:t>
      </w:r>
    </w:p>
    <w:p w:rsidR="00202DBD" w:rsidRDefault="00202DBD" w:rsidP="0020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занятий преподаватель  обращает внимание на нормативность литературного языка, использует задания, направленные на развитие  содержательности, точности, понятности, чистоты, разнообразия речи.</w:t>
      </w:r>
    </w:p>
    <w:p w:rsidR="00202DBD" w:rsidRDefault="00202DBD" w:rsidP="00202D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Одной из важнейших задач, решаемых в ходе практических  занятий,  является подготовка студента к публичному выступлению. На основе анализа лучших образцов речей, студент должен приобрести риторические умения и навыки (навык отбора литературы, навык изучения отобранной литературы, навык составления плана, навык написания текста речи, навык самообладания перед аудиторией, навык ориентации во времени). </w:t>
      </w:r>
    </w:p>
    <w:p w:rsidR="00202DBD" w:rsidRDefault="00202DBD" w:rsidP="00202DB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этих задач педагог должен организовать самостоятельную работу студента, постепенно усложняя формы заданий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самостоятельной работы. Эта работа имеет важное воспитательное значение, так как самостоятельность в профессиональных вопросах непосредственно влияет на развитие индивидуальных качеств студента.</w:t>
      </w:r>
    </w:p>
    <w:p w:rsidR="00202DBD" w:rsidRDefault="00202DBD" w:rsidP="00202DB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одной из основных причин недостаточно качественной самостоятельной работы оказывается отсутствие навыков нежелание осознавать свои достижения и ошибки, неумение самостоятельно работать. В таком случае педагогу необходимо специально учить студента методике  работы с текстами, технике составления речей, умению слышать и контролировать себя.</w:t>
      </w:r>
    </w:p>
    <w:p w:rsidR="00202DBD" w:rsidRDefault="00202DBD" w:rsidP="00202DB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по риторике должны иметь педагогическую направленность, так как большинство студентов становится впоследствии педагогами.</w:t>
      </w:r>
    </w:p>
    <w:p w:rsidR="00202DBD" w:rsidRDefault="00202DBD" w:rsidP="001E53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:rsidR="00202DBD" w:rsidRDefault="00202DBD" w:rsidP="00202DBD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«Основы риторики»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</w:t>
      </w:r>
    </w:p>
    <w:p w:rsidR="00202DBD" w:rsidRDefault="00202DBD" w:rsidP="00202DBD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курса учебной дисциплины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:rsidR="00202DBD" w:rsidRDefault="00202DBD" w:rsidP="00202DBD">
      <w:pPr>
        <w:tabs>
          <w:tab w:val="left" w:pos="1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:rsidR="00202DBD" w:rsidRDefault="00202DBD" w:rsidP="00202DB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чтении учебного пособия необходимо составлять конспект, в котором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билграфические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теоретические сведения. </w:t>
      </w:r>
    </w:p>
    <w:p w:rsidR="00202DBD" w:rsidRDefault="00202DBD" w:rsidP="00202DBD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 особое внимание следует обратить на следующие моменты:</w:t>
      </w:r>
    </w:p>
    <w:p w:rsidR="00202DBD" w:rsidRDefault="00202DBD" w:rsidP="00202DBD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 Изучать курс необходимо систематически в течение всего учебного процесса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 работы (по неделям или месяцам) самостоятельной подготовки и  строго его выполняйте.</w:t>
      </w:r>
    </w:p>
    <w:p w:rsidR="00202DBD" w:rsidRDefault="00202DBD" w:rsidP="00202DBD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:rsidR="00202DBD" w:rsidRDefault="00202DBD" w:rsidP="00202DBD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:rsidR="00202DBD" w:rsidRDefault="00202DBD" w:rsidP="00202DBD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:rsidR="00202DBD" w:rsidRDefault="00202DBD" w:rsidP="00202DBD">
      <w:pPr>
        <w:numPr>
          <w:ilvl w:val="1"/>
          <w:numId w:val="3"/>
        </w:numPr>
        <w:tabs>
          <w:tab w:val="left" w:pos="180"/>
          <w:tab w:val="num" w:pos="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:rsidR="00202DBD" w:rsidRDefault="00202DBD" w:rsidP="00202DBD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приема зачетов показывает, что наибольшие трудности при проведении промежуточной аттестации возникают с теоретическими и историческими вопросами. Для того, чтобы избежать трудностей при ответах по вышеназванным разделам, рекомендуем п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явлений, в практике.</w:t>
      </w:r>
    </w:p>
    <w:p w:rsidR="00202DBD" w:rsidRDefault="00202DBD" w:rsidP="00202D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202DBD" w:rsidRDefault="00202DBD" w:rsidP="00202D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</w:rPr>
      </w:pPr>
    </w:p>
    <w:p w:rsidR="00202DBD" w:rsidRDefault="00202DBD" w:rsidP="00202DBD">
      <w:pPr>
        <w:spacing w:line="360" w:lineRule="auto"/>
        <w:jc w:val="both"/>
        <w:rPr>
          <w:rFonts w:ascii="Times New Roman" w:hAnsi="Times New Roman" w:cs="Times New Roman"/>
        </w:rPr>
      </w:pPr>
    </w:p>
    <w:p w:rsidR="00202DBD" w:rsidRDefault="00202DBD" w:rsidP="00202D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3247" w:rsidRDefault="004F3247"/>
    <w:sectPr w:rsidR="004F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0626"/>
    <w:multiLevelType w:val="hybridMultilevel"/>
    <w:tmpl w:val="75B2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C6E76"/>
    <w:multiLevelType w:val="hybridMultilevel"/>
    <w:tmpl w:val="8DA0B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A62C3"/>
    <w:multiLevelType w:val="hybridMultilevel"/>
    <w:tmpl w:val="2B386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E2ECD"/>
    <w:multiLevelType w:val="hybridMultilevel"/>
    <w:tmpl w:val="75B2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AB4A92"/>
    <w:multiLevelType w:val="hybridMultilevel"/>
    <w:tmpl w:val="178CA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3F5918"/>
    <w:multiLevelType w:val="hybridMultilevel"/>
    <w:tmpl w:val="49C43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BD"/>
    <w:rsid w:val="00054575"/>
    <w:rsid w:val="0006211D"/>
    <w:rsid w:val="000F7028"/>
    <w:rsid w:val="001015E6"/>
    <w:rsid w:val="00140603"/>
    <w:rsid w:val="001E5378"/>
    <w:rsid w:val="00202DBD"/>
    <w:rsid w:val="0020755A"/>
    <w:rsid w:val="00326870"/>
    <w:rsid w:val="00395061"/>
    <w:rsid w:val="0047277D"/>
    <w:rsid w:val="004D0E77"/>
    <w:rsid w:val="004F3247"/>
    <w:rsid w:val="00503DE7"/>
    <w:rsid w:val="00504839"/>
    <w:rsid w:val="007C79AF"/>
    <w:rsid w:val="008D246C"/>
    <w:rsid w:val="00962104"/>
    <w:rsid w:val="00982B54"/>
    <w:rsid w:val="00A60058"/>
    <w:rsid w:val="00BF67BD"/>
    <w:rsid w:val="00C100D1"/>
    <w:rsid w:val="00C47C2B"/>
    <w:rsid w:val="00E5442C"/>
    <w:rsid w:val="00E81999"/>
    <w:rsid w:val="00E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6D7F"/>
  <w15:chartTrackingRefBased/>
  <w15:docId w15:val="{BB234D52-CC2D-4669-AB90-E46216E9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DBD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1E5378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202D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02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02DBD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202D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E537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7">
    <w:name w:val="No Spacing"/>
    <w:basedOn w:val="a"/>
    <w:uiPriority w:val="1"/>
    <w:qFormat/>
    <w:rsid w:val="001E5378"/>
    <w:pPr>
      <w:spacing w:after="0" w:line="240" w:lineRule="auto"/>
    </w:pPr>
    <w:rPr>
      <w:rFonts w:eastAsiaTheme="minorEastAsia"/>
      <w:lang w:eastAsia="ru-RU"/>
    </w:rPr>
  </w:style>
  <w:style w:type="character" w:customStyle="1" w:styleId="311">
    <w:name w:val="Заголовок №3 + 11"/>
    <w:aliases w:val="5 pt,Основной текст + 11"/>
    <w:uiPriority w:val="99"/>
    <w:rsid w:val="001E5378"/>
    <w:rPr>
      <w:spacing w:val="0"/>
      <w:sz w:val="23"/>
      <w:szCs w:val="23"/>
      <w:lang w:bidi="ar-SA"/>
    </w:rPr>
  </w:style>
  <w:style w:type="character" w:styleId="a8">
    <w:name w:val="Hyperlink"/>
    <w:basedOn w:val="a0"/>
    <w:uiPriority w:val="99"/>
    <w:unhideWhenUsed/>
    <w:rsid w:val="001E5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91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1041" TargetMode="External"/><Relationship Id="rId5" Type="http://schemas.openxmlformats.org/officeDocument/2006/relationships/hyperlink" Target="https://e.lanbook.com/book/632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21</Pages>
  <Words>4652</Words>
  <Characters>26518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14</cp:revision>
  <dcterms:created xsi:type="dcterms:W3CDTF">2018-08-17T12:39:00Z</dcterms:created>
  <dcterms:modified xsi:type="dcterms:W3CDTF">2021-12-15T08:52:00Z</dcterms:modified>
</cp:coreProperties>
</file>