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46" w:rsidRPr="00C019A1" w:rsidRDefault="00276746" w:rsidP="009D367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276746" w:rsidRPr="00C019A1" w:rsidRDefault="00276746" w:rsidP="009D367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276746" w:rsidRPr="00C019A1" w:rsidRDefault="00276746" w:rsidP="009D367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:rsidR="00276746" w:rsidRPr="00C019A1" w:rsidRDefault="00276746" w:rsidP="002767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72D6" w:rsidRDefault="009F72D6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A72" w:rsidRDefault="00BF0A7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A72" w:rsidRDefault="00BF0A7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A72" w:rsidRDefault="00BF0A7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A72" w:rsidRDefault="00BF0A7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A72" w:rsidRDefault="00BF0A7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A72" w:rsidRDefault="00BF0A7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A72" w:rsidRDefault="00BF0A7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A72" w:rsidRDefault="00BF0A7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A72" w:rsidRDefault="00BF0A7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A72" w:rsidRDefault="00BF0A7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A72" w:rsidRDefault="00BF0A7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A72" w:rsidRDefault="00BF0A7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A72" w:rsidRPr="007C45F5" w:rsidRDefault="00BF0A7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72D6" w:rsidRPr="009D3679" w:rsidRDefault="001D0E01" w:rsidP="009F72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36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К.В. Гузенко</w:t>
      </w:r>
    </w:p>
    <w:p w:rsidR="009F72D6" w:rsidRPr="007C45F5" w:rsidRDefault="009F72D6" w:rsidP="009F7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72D6" w:rsidRPr="009D3679" w:rsidRDefault="009F72D6" w:rsidP="009E7F4C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D3679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:rsidR="009F72D6" w:rsidRPr="009E7F4C" w:rsidRDefault="009F72D6" w:rsidP="009E7F4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</w:t>
      </w:r>
      <w:r w:rsidR="001D0E01" w:rsidRPr="009E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русской </w:t>
      </w:r>
      <w:r w:rsidRPr="009E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музыки </w:t>
      </w:r>
    </w:p>
    <w:p w:rsidR="009E7F4C" w:rsidRPr="009E7F4C" w:rsidRDefault="009E7F4C" w:rsidP="009E7F4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4C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9E7F4C" w:rsidRPr="009E7F4C" w:rsidRDefault="009E7F4C" w:rsidP="009E7F4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4C">
        <w:rPr>
          <w:rFonts w:ascii="Times New Roman" w:hAnsi="Times New Roman" w:cs="Times New Roman"/>
          <w:b/>
          <w:sz w:val="28"/>
          <w:szCs w:val="28"/>
        </w:rPr>
        <w:t>53.03.05 Дирижирование</w:t>
      </w:r>
    </w:p>
    <w:p w:rsidR="009E7F4C" w:rsidRPr="009E7F4C" w:rsidRDefault="009E7F4C" w:rsidP="009E7F4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F4C">
        <w:rPr>
          <w:rFonts w:ascii="Times New Roman" w:hAnsi="Times New Roman" w:cs="Times New Roman"/>
          <w:b/>
          <w:sz w:val="28"/>
          <w:szCs w:val="28"/>
        </w:rPr>
        <w:t>(</w:t>
      </w:r>
      <w:r w:rsidRPr="009E7F4C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:rsidR="009E7F4C" w:rsidRPr="009E7F4C" w:rsidRDefault="009E7F4C" w:rsidP="009E7F4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4C">
        <w:rPr>
          <w:rFonts w:ascii="Times New Roman" w:hAnsi="Times New Roman" w:cs="Times New Roman"/>
          <w:sz w:val="28"/>
          <w:szCs w:val="28"/>
        </w:rPr>
        <w:t>Профиль: «Дирижирование академическим хором»</w:t>
      </w:r>
    </w:p>
    <w:p w:rsidR="005573FA" w:rsidRDefault="005573FA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D6" w:rsidRPr="007C45F5" w:rsidRDefault="009F72D6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:rsidR="00BF0A72" w:rsidRDefault="00BF0A7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54BB3" w:rsidRPr="00754BB3" w:rsidRDefault="00754BB3" w:rsidP="0091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754BB3" w:rsidRPr="00754BB3" w:rsidRDefault="00754BB3" w:rsidP="0075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</w:t>
      </w:r>
      <w:r w:rsidR="009E7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ническое обеспечение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D74F9" w:rsidRDefault="00CD74F9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9AC" w:rsidRDefault="004059AC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4F9" w:rsidRDefault="00CD74F9" w:rsidP="00912303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lastRenderedPageBreak/>
        <w:t>ц</w:t>
      </w:r>
      <w:r w:rsidRPr="00CD74F9">
        <w:rPr>
          <w:b/>
          <w:bCs/>
        </w:rPr>
        <w:t>ель и задачи курса</w:t>
      </w:r>
    </w:p>
    <w:p w:rsidR="00912303" w:rsidRPr="00CD74F9" w:rsidRDefault="00912303" w:rsidP="00912303">
      <w:pPr>
        <w:pStyle w:val="af"/>
        <w:tabs>
          <w:tab w:val="left" w:pos="265"/>
        </w:tabs>
        <w:ind w:left="142"/>
        <w:rPr>
          <w:b/>
          <w:bCs/>
        </w:rPr>
      </w:pPr>
    </w:p>
    <w:p w:rsidR="00CD74F9" w:rsidRPr="00CD74F9" w:rsidRDefault="00CD74F9" w:rsidP="004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CD74F9" w:rsidRPr="00CD74F9" w:rsidRDefault="00CD74F9" w:rsidP="00A03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:rsidR="00A03A04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общими закономерностями развития мировой музыкальной культуры, закономерностей стилеобразования в отечественной музыке. </w:t>
      </w:r>
    </w:p>
    <w:p w:rsidR="00CD74F9" w:rsidRPr="00A03A04" w:rsidRDefault="00CD74F9" w:rsidP="00A03A0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CD74F9" w:rsidRPr="00CD74F9" w:rsidRDefault="00CD74F9" w:rsidP="00A03A0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:rsidR="00CD74F9" w:rsidRPr="00CD74F9" w:rsidRDefault="00CD74F9" w:rsidP="00A03A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4F9" w:rsidRPr="00CD74F9" w:rsidRDefault="00CD74F9" w:rsidP="00A03A0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:rsidR="00CD74F9" w:rsidRPr="00CD74F9" w:rsidRDefault="00CD74F9" w:rsidP="00A03A0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CD74F9"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CD74F9" w:rsidRPr="00CD74F9" w:rsidRDefault="004059AC" w:rsidP="00A03A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CD74F9" w:rsidRPr="00CD74F9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:rsidR="00CD74F9" w:rsidRPr="00CD74F9" w:rsidRDefault="00CD74F9" w:rsidP="00A03A0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:rsidR="00CD74F9" w:rsidRPr="00CD74F9" w:rsidRDefault="00CD74F9" w:rsidP="004059AC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3"/>
      <w:r w:rsidRPr="00405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результате освоения дисциплины студент должен обладать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059A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 (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:rsidR="00CD74F9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  <w:rPr>
          <w:color w:val="000000"/>
        </w:rPr>
      </w:pPr>
      <w:r w:rsidRPr="004059AC">
        <w:rPr>
          <w:color w:val="000000"/>
        </w:rPr>
        <w:t xml:space="preserve"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 w:rsidR="00CD74F9" w:rsidRPr="00CD74F9">
        <w:rPr>
          <w:color w:val="000000"/>
        </w:rPr>
        <w:t>(О</w:t>
      </w:r>
      <w:r>
        <w:rPr>
          <w:color w:val="000000"/>
        </w:rPr>
        <w:t>П</w:t>
      </w:r>
      <w:r w:rsidR="00CD74F9" w:rsidRPr="00CD74F9">
        <w:rPr>
          <w:color w:val="000000"/>
        </w:rPr>
        <w:t>К-</w:t>
      </w:r>
      <w:r>
        <w:rPr>
          <w:color w:val="000000"/>
        </w:rPr>
        <w:t>3</w:t>
      </w:r>
      <w:r w:rsidR="00CD74F9" w:rsidRPr="00CD74F9">
        <w:rPr>
          <w:color w:val="000000"/>
        </w:rPr>
        <w:t>);</w:t>
      </w:r>
    </w:p>
    <w:p w:rsidR="004059AC" w:rsidRPr="004059AC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</w:pPr>
      <w:r w:rsidRPr="004059AC"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8B369F">
        <w:t xml:space="preserve"> (ОПК-5).</w:t>
      </w:r>
    </w:p>
    <w:p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4F9" w:rsidRPr="00CD74F9" w:rsidRDefault="00CD74F9" w:rsidP="004059A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:rsidR="00CD74F9" w:rsidRPr="004059AC" w:rsidRDefault="00CD74F9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87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аудиторная работа -72 часа, самостоятельная работа –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F487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D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:rsidR="00CD74F9" w:rsidRDefault="00CD74F9" w:rsidP="00916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«Истории русской музыки» проходят в форме лекционных и семинарских занятий по 2 часа в неделю. Формы контроля: 5 семестр –зачет;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ответы по билетам.</w:t>
      </w:r>
    </w:p>
    <w:p w:rsidR="00AA5F6E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музыкальной культуры.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учебного процесса рекомендуются различные формы самостоятельной работы студентов: курсовые работы, доклады, самостоятельная проработка по рекомендованной литературе несложных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разделов курса. Большое положительное воздействие оказывают регулярно проводимые (в рамках общей сетки часов) семинары.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музыкальной культуры каждого исторического этапа должен осуществляться в трех направлениях интегративности:</w:t>
      </w:r>
    </w:p>
    <w:p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способности делать самостоятельные выводы из наблюдений над фактическим материалом.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реферат». Эта форма предполагает творческий подход к самостоятельно выбранной теме по Истории русской музыки.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Истории русской музыки (до рубежа веков) рассчитан для студентов исполнительских факультетов на один год (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 обучения): лекционный, 70 часов; семинарский в зависимости от учебной нагрузки и количества студентов, групп.  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 истории русской музыки (до рубежа XIX- XX веков) предназначена студентам исполнительских факультетов. Она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темы семинарских занятий, вопросы к экзамену.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исполнительской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естественно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исполнителей связан с более сжатым, концентрированным изложением материала (по сравнению со спецкурсами), но не за счет снижения проблемности.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русской музыки предполагает большой объем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Кроме этого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летнюю экзаменационную сессию. В середине семестров – самопроверка (тестирование). </w:t>
      </w:r>
    </w:p>
    <w:p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знать и суметь пересказать содержание (либретто) любого оперного сочинения, программу, основную сюжетную линию произведений и романсов по программе История русской музыки.</w:t>
      </w:r>
    </w:p>
    <w:p w:rsidR="00754BB3" w:rsidRDefault="00754BB3" w:rsidP="00A03A04">
      <w:pPr>
        <w:pStyle w:val="ab"/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374A0A" w:rsidRPr="00CD74F9" w:rsidTr="00374A0A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тем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A" w:rsidRPr="00CD74F9" w:rsidRDefault="00374A0A" w:rsidP="009D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 </w:t>
            </w:r>
          </w:p>
        </w:tc>
      </w:tr>
      <w:tr w:rsidR="00374A0A" w:rsidRPr="00CD74F9" w:rsidTr="00374A0A">
        <w:tc>
          <w:tcPr>
            <w:tcW w:w="709" w:type="dxa"/>
            <w:tcBorders>
              <w:top w:val="single" w:sz="4" w:space="0" w:color="auto"/>
            </w:tcBorders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(Верстовский, А. Алябьев, А. Варламов, А. Гурилев). 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701" w:type="dxa"/>
            <w:vMerge w:val="restart"/>
          </w:tcPr>
          <w:p w:rsidR="00374A0A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74A0A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A0A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A0A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701" w:type="dxa"/>
            <w:vMerge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 на рубеже XIX – ХХ века.  Дополнительно: История музыки народов СНГ и  стран Балтии (обзор).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Метнер (1880 – 1951).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:rsidR="00374A0A" w:rsidRPr="00CD74F9" w:rsidRDefault="00374A0A" w:rsidP="009D367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CD74F9" w:rsidRPr="00CD74F9" w:rsidRDefault="00CD74F9" w:rsidP="00A03A04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679" w:rsidRDefault="009D3679" w:rsidP="009D36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лекционного курса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вехи. 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:rsidR="009D3679" w:rsidRDefault="009D3679" w:rsidP="009D36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церковной обрядности, церковных книг, иконописи, церковного пения. Русское барокко, его особенности. Н. Дилецкий (1630 – 1680) и его трактат «Идея грамматики мусикийской». Партесный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Редриков и др.). Внекультовые духовные жанры — «стихи покаянные» и псальмы.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предромантические тенденции. Становление самостоятельных национальных школ в литературе, живописи, архитектуре, музыке.</w:t>
      </w:r>
    </w:p>
    <w:p w:rsidR="009D3679" w:rsidRDefault="009D3679" w:rsidP="009D3679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:rsidR="009D3679" w:rsidRDefault="009D3679" w:rsidP="009D3679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:rsidR="009D3679" w:rsidRDefault="009D3679" w:rsidP="009D3679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:rsidR="009D3679" w:rsidRDefault="009D3679" w:rsidP="009D3679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(«Иван Сусанин» К. Кавоса – 1815) и волшебно-фантастическая («Леста – днепровская русалка» С. Давыдова – 1805), наметившие магистральные пути развития этого жанра в классический период. Значение А. Верстовского и его «Аскольдова могила» (1835) – вершина доглинкинской оперы в национально-романтическом жанре. Камерно-вокальная музыка в первой половине XIX века. 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Гурилева (1813 – 1858). Развитие инструментальной музыки в первой половине XIX века.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:rsidR="009D3679" w:rsidRDefault="009D3679" w:rsidP="009D3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ариозно-декламационной мелодики в произведениях зрелого периода.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славяно-фильской и почвенической идеологии (Н.Чернышевский, Н.Лесков, А. Григорьев, Ф. Достоевский).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«кучкизма»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«запаздывание» с реализацией собственных замыслов. Жанровое разнообразие, произведения М. Балакирева.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движения.Тема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Беляевский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Беляевском кружке. 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«кучкистских» элементов (эпос, ориентализм, народно-жанровые истоки), традиции московской школы (лиризм, вальсовость,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Лядов – оригинальный представитель петербургской композиторской школы конца XIX – начала ХХ века, соединивший традиции «кучкизма»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Мессиан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классицистскую, романтическую; национальный характер его музыки.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Рахманинов – великий русский композитор первой половины ХХ века, завершитель романтической традиции в музыке, непрерывно развивавшейся на протяжении полутора веков. 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«петербургской» школ. Проявление новых тенденций в произведениях 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интерпретаторского начал, их взаимообогащающее воздействие.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Скрябин – один из своеобразнейших русских композиторов рубежа XIX – ХХвека, отразивший атмосферу своей эпохи в глубоко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философов-младосимволистов (А. Белого и Вяч.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«Всеискусства», максимально воздействующего на человечество. Концепция Мистерии (грандиозного квазилитургического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Н.К. Метнер (1880-1951)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Н.К.Метнер – крупное и своеобразное явление русской музыкальной культуры начала ХХ века. Отношение к нему современников, оценки его творчества. Связи Метнера с русской 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Метнер – как представитель «русского неоромантизма» (С.А. Венгеров), цельность и гармоничность образного строя музыки композитора, естественно соединяющего лирику, драматическое начало, светлую фантастику, эпос; окрашенность многих страниц его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элегической интонацией, воспринимаемой как характерно «метнеровская». </w:t>
      </w:r>
    </w:p>
    <w:p w:rsidR="009D3679" w:rsidRDefault="009D3679" w:rsidP="009D3679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«русский» (1908 – 1923), неоклассицистский (1923 – 1953), серийный (1953 – 1968).</w:t>
      </w:r>
    </w:p>
    <w:p w:rsidR="009D3679" w:rsidRDefault="009D3679" w:rsidP="009D36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«русского» периода как основополагающего в художественном и стилевом отношеии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Бакстом, Головиным, Рерихом), участие в «Вечерах современной музыки» и увлечение французским импрессионизмом, знакомство с С. Дягилевым.</w:t>
      </w:r>
    </w:p>
    <w:p w:rsidR="001C546B" w:rsidRPr="00FD631E" w:rsidRDefault="001C546B" w:rsidP="004420AF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FD631E">
        <w:rPr>
          <w:b/>
          <w:sz w:val="28"/>
          <w:szCs w:val="28"/>
        </w:rPr>
        <w:t>5. Организация контроля знаний</w:t>
      </w:r>
    </w:p>
    <w:p w:rsidR="00C312A2" w:rsidRDefault="00C312A2" w:rsidP="004420AF">
      <w:pPr>
        <w:pStyle w:val="23"/>
        <w:tabs>
          <w:tab w:val="left" w:pos="709"/>
        </w:tabs>
        <w:spacing w:after="0" w:line="360" w:lineRule="auto"/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</w:t>
      </w:r>
    </w:p>
    <w:p w:rsidR="00C312A2" w:rsidRDefault="004420AF" w:rsidP="00A03A04">
      <w:pPr>
        <w:pStyle w:val="23"/>
        <w:tabs>
          <w:tab w:val="left" w:pos="709"/>
        </w:tabs>
        <w:spacing w:after="0" w:line="360" w:lineRule="auto"/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:rsidR="004420AF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Текущий контроль</w:t>
      </w:r>
      <w:r w:rsidR="00CD74F9" w:rsidRPr="00CD74F9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</w:t>
      </w:r>
      <w:r w:rsidR="00C312A2">
        <w:rPr>
          <w:sz w:val="28"/>
          <w:szCs w:val="28"/>
        </w:rPr>
        <w:t xml:space="preserve">со стороны преподавателей. </w:t>
      </w:r>
    </w:p>
    <w:p w:rsid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74F9" w:rsidRPr="00CD74F9">
        <w:rPr>
          <w:sz w:val="28"/>
          <w:szCs w:val="28"/>
          <w:u w:val="single"/>
        </w:rPr>
        <w:t>Промежуточный контроль</w:t>
      </w:r>
      <w:r w:rsidR="00CD74F9" w:rsidRPr="00CD74F9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 w:rsidR="002438C4">
        <w:rPr>
          <w:sz w:val="28"/>
          <w:szCs w:val="28"/>
        </w:rPr>
        <w:t xml:space="preserve">ий студентов </w:t>
      </w:r>
      <w:r w:rsidR="00CD74F9" w:rsidRPr="00CD74F9">
        <w:rPr>
          <w:sz w:val="28"/>
          <w:szCs w:val="28"/>
        </w:rPr>
        <w:t xml:space="preserve">(семестровые аттестации, осуществляются на </w:t>
      </w:r>
      <w:r w:rsidR="002438C4">
        <w:rPr>
          <w:sz w:val="28"/>
          <w:szCs w:val="28"/>
        </w:rPr>
        <w:t>базе двух рейтинговых «срезов»).</w:t>
      </w:r>
      <w:r w:rsidR="00CD74F9" w:rsidRPr="00CD74F9">
        <w:rPr>
          <w:sz w:val="28"/>
          <w:szCs w:val="28"/>
        </w:rPr>
        <w:t xml:space="preserve">  </w:t>
      </w:r>
      <w:r w:rsidR="00CD74F9" w:rsidRPr="00CD74F9">
        <w:rPr>
          <w:sz w:val="28"/>
          <w:szCs w:val="28"/>
          <w:u w:val="single"/>
        </w:rPr>
        <w:t xml:space="preserve">Итоговый контроль </w:t>
      </w:r>
      <w:r w:rsidR="00CD74F9" w:rsidRPr="00CD74F9">
        <w:rPr>
          <w:sz w:val="28"/>
          <w:szCs w:val="28"/>
        </w:rPr>
        <w:t xml:space="preserve">  предполагает  проведение итог</w:t>
      </w:r>
      <w:r w:rsidR="002438C4">
        <w:rPr>
          <w:sz w:val="28"/>
          <w:szCs w:val="28"/>
        </w:rPr>
        <w:t xml:space="preserve">ового экзамена за полный курс. </w:t>
      </w:r>
    </w:p>
    <w:p w:rsidR="00CD74F9" w:rsidRP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:rsidR="00C312A2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студентов на экзамене определяется  оценками: «отлично», «хорошо», «удовлетвори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:rsidR="00CD74F9" w:rsidRPr="00CD74F9" w:rsidRDefault="00CD74F9" w:rsidP="009D3679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межсессинные срезы должны быть выполнены на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«отлично», уровень посещаемости – высокий  (в межсессионных срезах допускается наличие оценок «отлично» и «хорошо»).</w:t>
      </w:r>
    </w:p>
    <w:p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межсессинные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межсессинные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«Зачтено»</w:t>
      </w:r>
      <w:r>
        <w:rPr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«Не зачтено»</w:t>
      </w:r>
      <w:r>
        <w:rPr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:rsidR="008B369F" w:rsidRDefault="008B369F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:rsidR="009D3679" w:rsidRDefault="009D3679" w:rsidP="009D3679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6. Материально-техническое обеспечение дисциплины</w:t>
      </w:r>
    </w:p>
    <w:p w:rsidR="009D3679" w:rsidRDefault="009D3679" w:rsidP="009D3679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Занятия по дисциплине «История русской музыки» проводятся в следующих аудиториях:</w:t>
      </w:r>
    </w:p>
    <w:p w:rsidR="009D3679" w:rsidRDefault="009D3679" w:rsidP="009D3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рояль «Петроф» - 1шт., телевизор «Филипс», - 1шт., стол – 10шт., компьютер – 1 шт., настенный цифровой стенд – 1шт., доска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учебная – 1 шт., проигрыватель – 1 шт., стул – 6 шт., видеомагнитофон «Фунай»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:rsidR="009D3679" w:rsidRDefault="009D3679" w:rsidP="009D3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№46 -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:rsidR="009D3679" w:rsidRDefault="009D3679" w:rsidP="009D36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40 - пианино «Петроф»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плеер – 1 шт., компьютер – 1шт.).</w:t>
      </w:r>
    </w:p>
    <w:p w:rsidR="009D3679" w:rsidRDefault="009D3679" w:rsidP="009D3679">
      <w:pPr>
        <w:pStyle w:val="afc"/>
        <w:spacing w:line="360" w:lineRule="auto"/>
        <w:jc w:val="center"/>
        <w:rPr>
          <w:b/>
          <w:sz w:val="28"/>
          <w:szCs w:val="28"/>
        </w:rPr>
      </w:pPr>
    </w:p>
    <w:p w:rsidR="009D3679" w:rsidRDefault="009D3679" w:rsidP="009D3679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:rsidR="009D3679" w:rsidRDefault="009D3679" w:rsidP="009D3679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литература:</w:t>
      </w:r>
    </w:p>
    <w:p w:rsidR="009D3679" w:rsidRDefault="009D3679" w:rsidP="009D3679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Электронн. текстовые дан. – Красноярск: Сибирский федеральный ун-т, 2013. – Режим доступа: </w:t>
      </w:r>
      <w:hyperlink r:id="rId7" w:history="1">
        <w:r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:rsidR="009D3679" w:rsidRDefault="009D3679" w:rsidP="009D3679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Финдейзен Н. Ф. Очерк развития русской музыки (светской) в 19 веке [Электронный ресурс]: научные монографии / Финдейзен Н.Ф. – Электронн. текстовые дан. - М.: Директ-Медиа, 2012. – Режим доступа: </w:t>
      </w:r>
      <w:hyperlink r:id="rId8" w:history="1">
        <w:r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:rsidR="009D3679" w:rsidRDefault="009D3679" w:rsidP="009D3679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дан. — Санкт-Петербург: Композитор, 2010. — 392 с. — Режим доступа: </w:t>
      </w:r>
      <w:hyperlink r:id="rId9" w:history="1">
        <w:r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D3679" w:rsidRDefault="009D3679" w:rsidP="009D3679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9D3679" w:rsidRDefault="009D3679" w:rsidP="009D3679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Бонфельд М.Ш. История музыкознания: пособие по курсу «Основы теоретического музыкознания»: пособие для студентов вузов, обучающихся по специальности «Музык. образование» / М.Ш. Бонфельд. – М.: Владос-пресс, 2011. – 320 с.</w:t>
      </w:r>
    </w:p>
    <w:p w:rsidR="009D3679" w:rsidRDefault="009D3679" w:rsidP="009D3679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Гуляницкая Н. С. Русская музыка: становление тональной системы XI - XX вв.: исследование/ Н. С. Гуляницкая. – Москва: ПрогрессТрадиция, 2005. – 384 с.</w:t>
      </w:r>
    </w:p>
    <w:p w:rsidR="009D3679" w:rsidRDefault="009D3679" w:rsidP="009D3679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:rsidR="009D3679" w:rsidRDefault="009D3679" w:rsidP="009D3679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современной отечественной музыки: В 3 вып. – М.: Музыка, 1999 – 2001.</w:t>
      </w:r>
    </w:p>
    <w:p w:rsidR="009D3679" w:rsidRDefault="009D3679" w:rsidP="009D3679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Рапацкая Л. А. История русской музыки от Древней Руси до "серебряного века": учеб. для студентов пед. вузов, обуч. по спец. "Музыкальное образование"/ Л. А. Рапацкая. – Москва: ВЛАДОС, 2001. – 384 c.</w:t>
      </w:r>
    </w:p>
    <w:p w:rsidR="009D3679" w:rsidRDefault="009D3679" w:rsidP="009D3679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:rsidR="0087723E" w:rsidRPr="009D3679" w:rsidRDefault="0087723E" w:rsidP="00A03A04">
      <w:pPr>
        <w:spacing w:after="120" w:line="360" w:lineRule="auto"/>
        <w:ind w:firstLine="142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C4ABD" w:rsidRPr="009D3679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:rsidR="005C4ABD" w:rsidRPr="009D3679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:rsidR="005C4ABD" w:rsidRPr="009D3679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:rsidR="009D3679" w:rsidRDefault="009D367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9D3679" w:rsidRDefault="009D367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9D3679" w:rsidRDefault="009D367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9D3679" w:rsidRDefault="009D367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9D3679" w:rsidRDefault="009D367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9D3679" w:rsidRDefault="009D367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9D3679" w:rsidRDefault="009D367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9D3679" w:rsidRDefault="009D367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9D3679" w:rsidRDefault="009D367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9D3679" w:rsidRDefault="009D367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9D3679" w:rsidRDefault="009D367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9D3679" w:rsidRDefault="009D367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9D3679" w:rsidRDefault="009D3679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87723E" w:rsidRPr="0087723E" w:rsidRDefault="0087723E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lastRenderedPageBreak/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:rsidR="00A514B3" w:rsidRDefault="0087723E" w:rsidP="005C4ABD">
      <w:pPr>
        <w:pStyle w:val="af"/>
        <w:spacing w:line="360" w:lineRule="auto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:rsidR="00A514B3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:rsidR="00C312A2" w:rsidRP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:rsidR="00CD74F9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:rsidR="00CD74F9" w:rsidRPr="00CD74F9" w:rsidRDefault="00CD74F9" w:rsidP="005C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:rsidR="00CD74F9" w:rsidRPr="005C4ABD" w:rsidRDefault="00CD74F9" w:rsidP="005C4ABD">
      <w:pPr>
        <w:pStyle w:val="af"/>
        <w:numPr>
          <w:ilvl w:val="0"/>
          <w:numId w:val="57"/>
        </w:numPr>
        <w:spacing w:line="360" w:lineRule="auto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Во время занятий ничто не должно отвлекать.</w:t>
      </w:r>
    </w:p>
    <w:p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lastRenderedPageBreak/>
        <w:t>Уделите более сложным темам больше внимания.</w:t>
      </w:r>
    </w:p>
    <w:p w:rsid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экзамена показывает, что наибольшие трудности при проведении экзамена возникают с темами культурологического и общеэстетического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:rsidR="00EC0515" w:rsidRDefault="00EC0515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10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90" w:rsidRDefault="00F87F90" w:rsidP="002071A7">
      <w:pPr>
        <w:spacing w:after="0" w:line="240" w:lineRule="auto"/>
      </w:pPr>
      <w:r>
        <w:separator/>
      </w:r>
    </w:p>
  </w:endnote>
  <w:endnote w:type="continuationSeparator" w:id="0">
    <w:p w:rsidR="00F87F90" w:rsidRDefault="00F87F90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90" w:rsidRDefault="00F87F90" w:rsidP="002071A7">
      <w:pPr>
        <w:spacing w:after="0" w:line="240" w:lineRule="auto"/>
      </w:pPr>
      <w:r>
        <w:separator/>
      </w:r>
    </w:p>
  </w:footnote>
  <w:footnote w:type="continuationSeparator" w:id="0">
    <w:p w:rsidR="00F87F90" w:rsidRDefault="00F87F90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55104"/>
      <w:docPartObj>
        <w:docPartGallery w:val="Page Numbers (Top of Page)"/>
        <w:docPartUnique/>
      </w:docPartObj>
    </w:sdtPr>
    <w:sdtEndPr/>
    <w:sdtContent>
      <w:p w:rsidR="00841282" w:rsidRDefault="008412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72">
          <w:rPr>
            <w:noProof/>
          </w:rPr>
          <w:t>2</w:t>
        </w:r>
        <w:r>
          <w:fldChar w:fldCharType="end"/>
        </w:r>
      </w:p>
    </w:sdtContent>
  </w:sdt>
  <w:p w:rsidR="00841282" w:rsidRDefault="00841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1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58"/>
  </w:num>
  <w:num w:numId="4">
    <w:abstractNumId w:val="56"/>
  </w:num>
  <w:num w:numId="5">
    <w:abstractNumId w:val="33"/>
  </w:num>
  <w:num w:numId="6">
    <w:abstractNumId w:val="2"/>
  </w:num>
  <w:num w:numId="7">
    <w:abstractNumId w:val="47"/>
  </w:num>
  <w:num w:numId="8">
    <w:abstractNumId w:val="6"/>
  </w:num>
  <w:num w:numId="9">
    <w:abstractNumId w:val="55"/>
  </w:num>
  <w:num w:numId="10">
    <w:abstractNumId w:val="45"/>
  </w:num>
  <w:num w:numId="11">
    <w:abstractNumId w:val="19"/>
  </w:num>
  <w:num w:numId="12">
    <w:abstractNumId w:val="31"/>
  </w:num>
  <w:num w:numId="13">
    <w:abstractNumId w:val="48"/>
  </w:num>
  <w:num w:numId="14">
    <w:abstractNumId w:val="32"/>
  </w:num>
  <w:num w:numId="15">
    <w:abstractNumId w:val="26"/>
  </w:num>
  <w:num w:numId="16">
    <w:abstractNumId w:val="7"/>
  </w:num>
  <w:num w:numId="17">
    <w:abstractNumId w:val="49"/>
  </w:num>
  <w:num w:numId="18">
    <w:abstractNumId w:val="10"/>
  </w:num>
  <w:num w:numId="19">
    <w:abstractNumId w:val="28"/>
  </w:num>
  <w:num w:numId="20">
    <w:abstractNumId w:val="38"/>
  </w:num>
  <w:num w:numId="21">
    <w:abstractNumId w:val="42"/>
  </w:num>
  <w:num w:numId="22">
    <w:abstractNumId w:val="12"/>
  </w:num>
  <w:num w:numId="23">
    <w:abstractNumId w:val="39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7"/>
  </w:num>
  <w:num w:numId="35">
    <w:abstractNumId w:val="13"/>
  </w:num>
  <w:num w:numId="36">
    <w:abstractNumId w:val="1"/>
  </w:num>
  <w:num w:numId="37">
    <w:abstractNumId w:val="50"/>
  </w:num>
  <w:num w:numId="38">
    <w:abstractNumId w:val="22"/>
  </w:num>
  <w:num w:numId="39">
    <w:abstractNumId w:val="23"/>
  </w:num>
  <w:num w:numId="40">
    <w:abstractNumId w:val="29"/>
  </w:num>
  <w:num w:numId="41">
    <w:abstractNumId w:val="20"/>
  </w:num>
  <w:num w:numId="42">
    <w:abstractNumId w:val="53"/>
  </w:num>
  <w:num w:numId="43">
    <w:abstractNumId w:val="41"/>
  </w:num>
  <w:num w:numId="44">
    <w:abstractNumId w:val="15"/>
  </w:num>
  <w:num w:numId="45">
    <w:abstractNumId w:val="25"/>
  </w:num>
  <w:num w:numId="46">
    <w:abstractNumId w:val="52"/>
  </w:num>
  <w:num w:numId="47">
    <w:abstractNumId w:val="3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6"/>
  </w:num>
  <w:num w:numId="51">
    <w:abstractNumId w:val="11"/>
  </w:num>
  <w:num w:numId="52">
    <w:abstractNumId w:val="0"/>
  </w:num>
  <w:num w:numId="53">
    <w:abstractNumId w:val="40"/>
  </w:num>
  <w:num w:numId="54">
    <w:abstractNumId w:val="43"/>
  </w:num>
  <w:num w:numId="55">
    <w:abstractNumId w:val="16"/>
  </w:num>
  <w:num w:numId="56">
    <w:abstractNumId w:val="44"/>
  </w:num>
  <w:num w:numId="57">
    <w:abstractNumId w:val="46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FA"/>
    <w:rsid w:val="000D26DE"/>
    <w:rsid w:val="000D668E"/>
    <w:rsid w:val="000F2FCC"/>
    <w:rsid w:val="000F43AC"/>
    <w:rsid w:val="001C546B"/>
    <w:rsid w:val="001D0E01"/>
    <w:rsid w:val="001D2A33"/>
    <w:rsid w:val="00203B36"/>
    <w:rsid w:val="002071A7"/>
    <w:rsid w:val="00212AB8"/>
    <w:rsid w:val="00234E03"/>
    <w:rsid w:val="00237B47"/>
    <w:rsid w:val="002438C4"/>
    <w:rsid w:val="00244F3C"/>
    <w:rsid w:val="00276746"/>
    <w:rsid w:val="002B2007"/>
    <w:rsid w:val="002D359F"/>
    <w:rsid w:val="002D62BB"/>
    <w:rsid w:val="002E176B"/>
    <w:rsid w:val="00314217"/>
    <w:rsid w:val="00325188"/>
    <w:rsid w:val="00374A0A"/>
    <w:rsid w:val="00384F50"/>
    <w:rsid w:val="004059AC"/>
    <w:rsid w:val="004126B7"/>
    <w:rsid w:val="004420AF"/>
    <w:rsid w:val="004746A2"/>
    <w:rsid w:val="00475F63"/>
    <w:rsid w:val="00483423"/>
    <w:rsid w:val="004C14DC"/>
    <w:rsid w:val="004D1E7C"/>
    <w:rsid w:val="004E1C2A"/>
    <w:rsid w:val="004E4B27"/>
    <w:rsid w:val="00513B32"/>
    <w:rsid w:val="005206C7"/>
    <w:rsid w:val="005278B5"/>
    <w:rsid w:val="005573FA"/>
    <w:rsid w:val="005950C6"/>
    <w:rsid w:val="005C4ABD"/>
    <w:rsid w:val="005D197E"/>
    <w:rsid w:val="00626D69"/>
    <w:rsid w:val="0063019C"/>
    <w:rsid w:val="00632572"/>
    <w:rsid w:val="00635A00"/>
    <w:rsid w:val="00636A76"/>
    <w:rsid w:val="00703328"/>
    <w:rsid w:val="007112CE"/>
    <w:rsid w:val="00711BA3"/>
    <w:rsid w:val="00754BB3"/>
    <w:rsid w:val="007D07FF"/>
    <w:rsid w:val="008027AF"/>
    <w:rsid w:val="00841282"/>
    <w:rsid w:val="0084344E"/>
    <w:rsid w:val="0087723E"/>
    <w:rsid w:val="00887927"/>
    <w:rsid w:val="008A6AE6"/>
    <w:rsid w:val="008B369F"/>
    <w:rsid w:val="008C5692"/>
    <w:rsid w:val="00912303"/>
    <w:rsid w:val="0091247F"/>
    <w:rsid w:val="00916CEA"/>
    <w:rsid w:val="009353FF"/>
    <w:rsid w:val="0097471E"/>
    <w:rsid w:val="009C15A2"/>
    <w:rsid w:val="009D3679"/>
    <w:rsid w:val="009D71E3"/>
    <w:rsid w:val="009E7F4C"/>
    <w:rsid w:val="009F72D6"/>
    <w:rsid w:val="00A03A04"/>
    <w:rsid w:val="00A2315F"/>
    <w:rsid w:val="00A25678"/>
    <w:rsid w:val="00A514B3"/>
    <w:rsid w:val="00A91B2A"/>
    <w:rsid w:val="00A97225"/>
    <w:rsid w:val="00AA5F6E"/>
    <w:rsid w:val="00AC1BC0"/>
    <w:rsid w:val="00B05DB7"/>
    <w:rsid w:val="00B06935"/>
    <w:rsid w:val="00B14EC1"/>
    <w:rsid w:val="00B42D60"/>
    <w:rsid w:val="00B54131"/>
    <w:rsid w:val="00B975D9"/>
    <w:rsid w:val="00BC4304"/>
    <w:rsid w:val="00BE4BF9"/>
    <w:rsid w:val="00BF0A72"/>
    <w:rsid w:val="00BF3B03"/>
    <w:rsid w:val="00C24C13"/>
    <w:rsid w:val="00C312A2"/>
    <w:rsid w:val="00C35051"/>
    <w:rsid w:val="00CD74F9"/>
    <w:rsid w:val="00CF1077"/>
    <w:rsid w:val="00D0365B"/>
    <w:rsid w:val="00D12636"/>
    <w:rsid w:val="00D16FFE"/>
    <w:rsid w:val="00D50E19"/>
    <w:rsid w:val="00DB7248"/>
    <w:rsid w:val="00DF4878"/>
    <w:rsid w:val="00E16AE6"/>
    <w:rsid w:val="00E22E72"/>
    <w:rsid w:val="00E241E9"/>
    <w:rsid w:val="00E65A70"/>
    <w:rsid w:val="00E8756B"/>
    <w:rsid w:val="00EC0515"/>
    <w:rsid w:val="00ED7E75"/>
    <w:rsid w:val="00EE7CAF"/>
    <w:rsid w:val="00F07622"/>
    <w:rsid w:val="00F14AB1"/>
    <w:rsid w:val="00F87F90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B678F0"/>
  <w15:docId w15:val="{DDC74B5D-05AA-4ED5-A6E2-132ACF4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84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semiHidden/>
    <w:unhideWhenUsed/>
    <w:rsid w:val="009D3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93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92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27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59</cp:revision>
  <cp:lastPrinted>2015-05-13T08:31:00Z</cp:lastPrinted>
  <dcterms:created xsi:type="dcterms:W3CDTF">2015-05-13T08:00:00Z</dcterms:created>
  <dcterms:modified xsi:type="dcterms:W3CDTF">2021-12-15T08:40:00Z</dcterms:modified>
</cp:coreProperties>
</file>