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48C18" w14:textId="77777777" w:rsidR="00276746" w:rsidRPr="00C019A1" w:rsidRDefault="00276746" w:rsidP="00E06E7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522F55FA" w14:textId="77777777" w:rsidR="00276746" w:rsidRPr="00C019A1" w:rsidRDefault="00276746" w:rsidP="00E06E7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7D0228D0" w14:textId="77777777" w:rsidR="00276746" w:rsidRPr="00C019A1" w:rsidRDefault="00276746" w:rsidP="00E06E7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56E4C153" w14:textId="77777777" w:rsidR="00276746" w:rsidRPr="00C019A1" w:rsidRDefault="00276746" w:rsidP="002767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4574"/>
      </w:tblGrid>
      <w:tr w:rsidR="004C14DC" w14:paraId="669F9F86" w14:textId="77777777" w:rsidTr="00561AB0">
        <w:tc>
          <w:tcPr>
            <w:tcW w:w="4785" w:type="dxa"/>
          </w:tcPr>
          <w:p w14:paraId="0E42A6F0" w14:textId="77777777" w:rsidR="004C14DC" w:rsidRDefault="004C14D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4BAAED" w14:textId="77777777" w:rsidR="00561AB0" w:rsidRDefault="00561AB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7CBB3B" w14:textId="77777777" w:rsidR="00561AB0" w:rsidRDefault="00561AB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CB23A7" w14:textId="77777777" w:rsidR="00561AB0" w:rsidRDefault="00561AB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3C4D26" w14:textId="77777777" w:rsidR="00561AB0" w:rsidRDefault="00561AB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8886BE" w14:textId="77777777" w:rsidR="00561AB0" w:rsidRDefault="00561AB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E36B4E" w14:textId="77777777" w:rsidR="00561AB0" w:rsidRDefault="00561AB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FA2F38" w14:textId="77777777" w:rsidR="00561AB0" w:rsidRDefault="00561AB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44763C" w14:textId="77777777" w:rsidR="00561AB0" w:rsidRDefault="00561AB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86C3C5" w14:textId="77777777" w:rsidR="00561AB0" w:rsidRDefault="00561AB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969321" w14:textId="2978B364" w:rsidR="00561AB0" w:rsidRDefault="00561AB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F973380" w14:textId="384EBEE4" w:rsidR="004C14DC" w:rsidRDefault="004C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4B7B26C" w14:textId="77777777" w:rsidR="009F72D6" w:rsidRPr="007C45F5" w:rsidRDefault="009F72D6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448B6F" w14:textId="77777777" w:rsidR="004059AC" w:rsidRDefault="004059AC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EA615FC" w14:textId="77777777" w:rsidR="009F72D6" w:rsidRPr="00E06E77" w:rsidRDefault="001D0E01" w:rsidP="009F72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К.В. Гузенко</w:t>
      </w:r>
    </w:p>
    <w:p w14:paraId="74A65DA1" w14:textId="77777777" w:rsidR="009F72D6" w:rsidRPr="007C45F5" w:rsidRDefault="009F72D6" w:rsidP="009F7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62D7B6" w14:textId="77777777" w:rsidR="004059AC" w:rsidRDefault="004059AC" w:rsidP="004059AC">
      <w:pPr>
        <w:spacing w:after="0" w:line="360" w:lineRule="auto"/>
        <w:jc w:val="center"/>
        <w:rPr>
          <w:rFonts w:ascii="Times New Roman" w:eastAsia="MS Mincho" w:hAnsi="Times New Roman" w:cs="Tahoma"/>
          <w:b/>
          <w:sz w:val="28"/>
          <w:szCs w:val="28"/>
          <w:lang w:eastAsia="ru-RU"/>
        </w:rPr>
      </w:pPr>
    </w:p>
    <w:p w14:paraId="43FA1C16" w14:textId="77777777" w:rsidR="009F72D6" w:rsidRPr="00E06E77" w:rsidRDefault="009F72D6" w:rsidP="005950C6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06E77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6D144FF5" w14:textId="77777777" w:rsidR="009F72D6" w:rsidRPr="005950C6" w:rsidRDefault="009F72D6" w:rsidP="005950C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</w:t>
      </w:r>
      <w:r w:rsidR="001D0E01" w:rsidRPr="0059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русской </w:t>
      </w:r>
      <w:r w:rsidRPr="0059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музыки </w:t>
      </w:r>
    </w:p>
    <w:p w14:paraId="3F4C4D49" w14:textId="77777777" w:rsidR="005950C6" w:rsidRPr="005950C6" w:rsidRDefault="005950C6" w:rsidP="005950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0C6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6D3DB6EB" w14:textId="77777777" w:rsidR="005950C6" w:rsidRPr="005950C6" w:rsidRDefault="005950C6" w:rsidP="005950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C6">
        <w:rPr>
          <w:rFonts w:ascii="Times New Roman" w:hAnsi="Times New Roman" w:cs="Times New Roman"/>
          <w:b/>
          <w:sz w:val="28"/>
          <w:szCs w:val="28"/>
        </w:rPr>
        <w:t xml:space="preserve">53.03.03 Вокальное искусство </w:t>
      </w:r>
    </w:p>
    <w:p w14:paraId="739F478F" w14:textId="77777777" w:rsidR="005950C6" w:rsidRPr="005950C6" w:rsidRDefault="005950C6" w:rsidP="005950C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0C6">
        <w:rPr>
          <w:rFonts w:ascii="Times New Roman" w:hAnsi="Times New Roman" w:cs="Times New Roman"/>
          <w:b/>
          <w:sz w:val="28"/>
          <w:szCs w:val="28"/>
        </w:rPr>
        <w:t>(</w:t>
      </w:r>
      <w:r w:rsidRPr="005950C6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14:paraId="40893242" w14:textId="77777777" w:rsidR="005950C6" w:rsidRPr="005950C6" w:rsidRDefault="005950C6" w:rsidP="005950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C6">
        <w:rPr>
          <w:rFonts w:ascii="Times New Roman" w:hAnsi="Times New Roman" w:cs="Times New Roman"/>
          <w:sz w:val="28"/>
          <w:szCs w:val="28"/>
        </w:rPr>
        <w:t>Профиль: «Академическое пение»</w:t>
      </w:r>
    </w:p>
    <w:p w14:paraId="6A59EACF" w14:textId="77777777" w:rsidR="005573FA" w:rsidRDefault="005573FA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2096D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06898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992CC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14E17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D81C0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781D5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CCB579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ACEC7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BB90D1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AF8AAC" w14:textId="77777777" w:rsidR="009F72D6" w:rsidRPr="007C45F5" w:rsidRDefault="009F72D6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69D7B9B3" w14:textId="77777777" w:rsidR="00561AB0" w:rsidRDefault="00561AB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6FA7DD2" w14:textId="4B111822" w:rsidR="00754BB3" w:rsidRPr="00754BB3" w:rsidRDefault="00754BB3" w:rsidP="0091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02B9D26F" w14:textId="77777777" w:rsidR="00754BB3" w:rsidRPr="00754BB3" w:rsidRDefault="00754BB3" w:rsidP="0075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DCAAA97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2FF3A86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4750517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851181A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A1661A2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7AC4290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дисциплины.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6828FCA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14:paraId="69D30D6D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0B6EEA7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4EE77A0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14:paraId="2B7011BD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5469F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2F5C4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B15EE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50801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0DF36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FF415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39ED2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0CC48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9D8DE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1C073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0C2BC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B80A9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3AF7B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FE496" w14:textId="77777777" w:rsidR="00CD74F9" w:rsidRP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A0145B4" w14:textId="77777777" w:rsidR="00CD74F9" w:rsidRDefault="00CD74F9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DBE3DA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C11DC0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9F3CBF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EA37BD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692B05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A44517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FB813D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99BAA2" w14:textId="77777777" w:rsidR="004059AC" w:rsidRDefault="004059AC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99988B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7DCF1B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7F3682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5ACF8E" w14:textId="77777777" w:rsidR="00CD74F9" w:rsidRDefault="00CD74F9" w:rsidP="00912303">
      <w:pPr>
        <w:pStyle w:val="af"/>
        <w:numPr>
          <w:ilvl w:val="0"/>
          <w:numId w:val="45"/>
        </w:numPr>
        <w:tabs>
          <w:tab w:val="left" w:pos="265"/>
        </w:tabs>
        <w:ind w:left="0" w:firstLine="142"/>
        <w:jc w:val="center"/>
        <w:rPr>
          <w:b/>
          <w:bCs/>
        </w:rPr>
      </w:pPr>
      <w:r w:rsidRPr="00CD74F9">
        <w:rPr>
          <w:b/>
          <w:bCs/>
          <w:caps/>
        </w:rPr>
        <w:lastRenderedPageBreak/>
        <w:t>ц</w:t>
      </w:r>
      <w:r w:rsidRPr="00CD74F9">
        <w:rPr>
          <w:b/>
          <w:bCs/>
        </w:rPr>
        <w:t>ель и задачи курса</w:t>
      </w:r>
    </w:p>
    <w:p w14:paraId="1ED92227" w14:textId="77777777" w:rsidR="00912303" w:rsidRPr="00CD74F9" w:rsidRDefault="00912303" w:rsidP="00912303">
      <w:pPr>
        <w:pStyle w:val="af"/>
        <w:tabs>
          <w:tab w:val="left" w:pos="265"/>
        </w:tabs>
        <w:ind w:left="142"/>
        <w:rPr>
          <w:b/>
          <w:bCs/>
        </w:rPr>
      </w:pPr>
    </w:p>
    <w:p w14:paraId="0AFFED8D" w14:textId="77777777" w:rsidR="00CD74F9" w:rsidRPr="00CD74F9" w:rsidRDefault="00CD74F9" w:rsidP="0040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14:paraId="1748FEF9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14:paraId="666A4FE3" w14:textId="77777777" w:rsidR="00CD74F9" w:rsidRPr="00CD74F9" w:rsidRDefault="00CD74F9" w:rsidP="00A03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14:paraId="1787AD38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ab/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Курс Истории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 музыки должен помочь студенту осознать ведущие художественные тенденции искусства ХХ столетия. </w:t>
      </w:r>
    </w:p>
    <w:p w14:paraId="4B0CEECC" w14:textId="77777777" w:rsidR="00A03A04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общими закономерностями развития мировой музыкальной культуры, закономерностей </w:t>
      </w:r>
      <w:proofErr w:type="spellStart"/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стилеобразования</w:t>
      </w:r>
      <w:proofErr w:type="spellEnd"/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отечественной музыке. </w:t>
      </w:r>
    </w:p>
    <w:p w14:paraId="4A31DD74" w14:textId="77777777" w:rsidR="00CD74F9" w:rsidRPr="00A03A04" w:rsidRDefault="00CD74F9" w:rsidP="00A03A0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14:paraId="760980B5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14:paraId="659B8A3A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развитие творческих способностей студентов;</w:t>
      </w:r>
    </w:p>
    <w:p w14:paraId="1B12B142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расширение музыкального кругозора;</w:t>
      </w:r>
    </w:p>
    <w:p w14:paraId="3726F0D1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14:paraId="6BF15279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привитие</w:t>
      </w:r>
      <w:r w:rsidR="004059AC">
        <w:rPr>
          <w:rFonts w:eastAsia="TimesNewRomanPSMT"/>
        </w:rPr>
        <w:t xml:space="preserve"> </w:t>
      </w:r>
      <w:r w:rsidRPr="00CD74F9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14:paraId="23F5CFEA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t>формирование у студентов знаний:</w:t>
      </w:r>
    </w:p>
    <w:p w14:paraId="28360379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14:paraId="3B300D07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14:paraId="3D7097BD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14:paraId="237A1177" w14:textId="77777777" w:rsidR="00CD74F9" w:rsidRPr="00CD74F9" w:rsidRDefault="00CD74F9" w:rsidP="00A03A04">
      <w:pPr>
        <w:tabs>
          <w:tab w:val="left" w:pos="29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14:paraId="1CFCD9F9" w14:textId="77777777" w:rsidR="00CD74F9" w:rsidRPr="00CD74F9" w:rsidRDefault="00CD74F9" w:rsidP="00A03A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42F3D5" w14:textId="77777777" w:rsidR="00CD74F9" w:rsidRPr="00CD74F9" w:rsidRDefault="00CD74F9" w:rsidP="00A03A04">
      <w:pPr>
        <w:pStyle w:val="af"/>
        <w:numPr>
          <w:ilvl w:val="0"/>
          <w:numId w:val="41"/>
        </w:numPr>
        <w:spacing w:line="360" w:lineRule="auto"/>
        <w:ind w:left="0" w:firstLine="142"/>
        <w:contextualSpacing/>
        <w:jc w:val="both"/>
      </w:pPr>
      <w:r w:rsidRPr="00CD74F9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>
        <w:t>;</w:t>
      </w:r>
    </w:p>
    <w:p w14:paraId="42910C11" w14:textId="77777777" w:rsidR="00CD74F9" w:rsidRPr="00CD74F9" w:rsidRDefault="00CD74F9" w:rsidP="00A03A04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</w:pPr>
      <w:r w:rsidRPr="00CD74F9">
        <w:lastRenderedPageBreak/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14:paraId="5188D246" w14:textId="77777777" w:rsidR="00CD74F9" w:rsidRPr="00CD74F9" w:rsidRDefault="004059AC" w:rsidP="00A03A0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CD74F9" w:rsidRPr="00CD74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14:paraId="08F7A911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14:paraId="201D984A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 xml:space="preserve">различать при анализе музыкального произведения общие и </w:t>
      </w:r>
      <w:proofErr w:type="gramStart"/>
      <w:r w:rsidRPr="00CD74F9">
        <w:rPr>
          <w:bCs/>
          <w:shd w:val="clear" w:color="auto" w:fill="FFFFFF"/>
        </w:rPr>
        <w:t>частные  закономерности</w:t>
      </w:r>
      <w:proofErr w:type="gramEnd"/>
      <w:r w:rsidRPr="00CD74F9">
        <w:rPr>
          <w:bCs/>
          <w:shd w:val="clear" w:color="auto" w:fill="FFFFFF"/>
        </w:rPr>
        <w:t xml:space="preserve"> его построения и развития; </w:t>
      </w:r>
    </w:p>
    <w:p w14:paraId="2A6821AE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14:paraId="77E0DF08" w14:textId="77777777" w:rsidR="00CD74F9" w:rsidRPr="00CD74F9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14:paraId="08D93969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навыками использования музыковедческой литературы в процессе обучения; </w:t>
      </w:r>
    </w:p>
    <w:p w14:paraId="107C1C3B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методами и навыками критического анализа музыкальных произведений и событий; </w:t>
      </w:r>
    </w:p>
    <w:p w14:paraId="0453C7EC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>развитой способностью к чувственно-художественному восприятию мира, к образному мышлению.</w:t>
      </w:r>
    </w:p>
    <w:p w14:paraId="1D295CF6" w14:textId="77777777" w:rsidR="00CD74F9" w:rsidRPr="00CD74F9" w:rsidRDefault="00CD74F9" w:rsidP="00A03A04">
      <w:pPr>
        <w:numPr>
          <w:ilvl w:val="0"/>
          <w:numId w:val="42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14:paraId="56E013FF" w14:textId="77777777" w:rsidR="00CD74F9" w:rsidRPr="00CD74F9" w:rsidRDefault="00CD74F9" w:rsidP="004059AC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3"/>
      <w:r w:rsidRPr="00405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результате освоения дисциплины студент должен обладать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4059A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 (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"/>
    <w:p w14:paraId="6D6BF42D" w14:textId="77777777" w:rsidR="00CD74F9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  <w:rPr>
          <w:color w:val="000000"/>
        </w:rPr>
      </w:pPr>
      <w:r w:rsidRPr="004059AC">
        <w:rPr>
          <w:color w:val="000000"/>
        </w:rPr>
        <w:t xml:space="preserve"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</w:t>
      </w:r>
      <w:r w:rsidR="00CD74F9" w:rsidRPr="00CD74F9">
        <w:rPr>
          <w:color w:val="000000"/>
        </w:rPr>
        <w:t>(О</w:t>
      </w:r>
      <w:r>
        <w:rPr>
          <w:color w:val="000000"/>
        </w:rPr>
        <w:t>П</w:t>
      </w:r>
      <w:r w:rsidR="00CD74F9" w:rsidRPr="00CD74F9">
        <w:rPr>
          <w:color w:val="000000"/>
        </w:rPr>
        <w:t>К-</w:t>
      </w:r>
      <w:r>
        <w:rPr>
          <w:color w:val="000000"/>
        </w:rPr>
        <w:t>3</w:t>
      </w:r>
      <w:r w:rsidR="00CD74F9" w:rsidRPr="00CD74F9">
        <w:rPr>
          <w:color w:val="000000"/>
        </w:rPr>
        <w:t>);</w:t>
      </w:r>
    </w:p>
    <w:p w14:paraId="61835AAE" w14:textId="77777777" w:rsidR="004059AC" w:rsidRPr="004059AC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</w:pPr>
      <w:r w:rsidRPr="004059AC"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8B369F">
        <w:t xml:space="preserve"> (ОПК-5).</w:t>
      </w:r>
    </w:p>
    <w:p w14:paraId="073ABAA1" w14:textId="77777777"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1657CD" w14:textId="77777777"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333ED8" w14:textId="77777777" w:rsidR="00CD74F9" w:rsidRPr="00CD74F9" w:rsidRDefault="00CD74F9" w:rsidP="004059A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14:paraId="37FEC98C" w14:textId="77777777" w:rsidR="00CD74F9" w:rsidRPr="004059AC" w:rsidRDefault="00CD74F9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C6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41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аудиторная работа -72 часа, самостоятельная работа –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950C6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59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-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14:paraId="4486DAF9" w14:textId="77777777" w:rsidR="00CD74F9" w:rsidRDefault="00CD74F9" w:rsidP="00916C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«Истории русской музыки» проходят в форме лекционных и семинарских занятий по 2 часа в неделю. Формы контроля: 5 семестр –зачет;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экзамен. Формой промежуточной аттестации являются контрольные работы, ответы по билетам.</w:t>
      </w:r>
    </w:p>
    <w:p w14:paraId="048B5781" w14:textId="77777777" w:rsidR="00AA5F6E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традиционно проходят в форме лекций и семинаров. В содержании лекционного курса освящено творчество композиторов, крупнейших представителей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музыкальной культуры.</w:t>
      </w:r>
    </w:p>
    <w:p w14:paraId="70A8A98E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14:paraId="117DA78C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музыкально-выразительные средства являются для студентов столь же важными, как и осознание музыкально-исторической проблематики.</w:t>
      </w:r>
    </w:p>
    <w:p w14:paraId="1C915C2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учебного процесса рекомендуются различные формы самостоятельной работы студентов: курсовые работы, доклады,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проработка по рекомендованной литературе несложных разделов курса. Большое положительное воздействие оказывают регулярно проводимые (в рамках общей сетки часов) семинары.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F8A4501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классах дирижирования, вокала, в занятиях по специальному инструменту, в дальнейшей просветительской деятельности педагога-музыканта. </w:t>
      </w:r>
    </w:p>
    <w:p w14:paraId="4685E73E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музыкальной культуры каждого исторического этапа должен осуществляться в трех направлениях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0511FD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духовно-содержательным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(строй художественного сознания, «образ мира», воссоздаваемый искусством, место человека в мире, его отношение к природе, обществу, самому себе, другим людям, основные ценностные ориентации и способ художественного отражения – творческий метод и стиль);</w:t>
      </w:r>
    </w:p>
    <w:p w14:paraId="4F8FCFEE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институциональном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процесса создания художественных ценностей, их восприятия, хранения, наследования, механизма управления искусством);</w:t>
      </w:r>
    </w:p>
    <w:p w14:paraId="5B28C011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морфологическом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видов искусства, их родовые и жанровые особенности, роль в создании общей художественной «картины мира», неравномерность исторического развития и общественной значимости музыки).</w:t>
      </w:r>
    </w:p>
    <w:p w14:paraId="455D2783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лекционных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студентов с особенностями истории развития русской музыки, обобщить и углубить знания в области отечественной музыкальной культуры, полученные в курсе изучения истории, музыкальной литературы, народного творчества;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способности делать самостоятельные выводы из наблюдений над фактическим материалом.</w:t>
      </w:r>
    </w:p>
    <w:p w14:paraId="21C1B68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семинарских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понимания студентами содержания рекомендованной литературы и обращение их внимания на проблемные вопросы курса; развитие навыков музыковедческого анализа и умения объяснить наиболее важные явления в мире музыки. </w:t>
      </w:r>
    </w:p>
    <w:p w14:paraId="1F849FD4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основании учебного плана и государственного стандарта высшего профессионального образования. </w:t>
      </w:r>
    </w:p>
    <w:p w14:paraId="3DF45DBC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разделом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обсуждения вопросов по той или иной проблеме теоретического курса. При подготовке предлагаемых вопросов студентам необходимо самостоятельно изучить рекомендуемую литературу. </w:t>
      </w:r>
    </w:p>
    <w:p w14:paraId="62BCC757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составная часть работы над разделом представляет собой ряд проверочных вопросов, которые призваны помочь студентам акцентировать своё внимание на узловых аспектах изучаемой проблемы. Достаточно близкое знакомство студентов с проблематикой предмета необходимо, поскольку является неотъемлемой частью профессионального мастерства специалиста в области музыкальной педагогики, обеспечивая ему нужную широту кругозора. Преподаватель осуществляет все виды контроля: текущий, промежуточный, итоговый. Текущий – на лекциях и семинарских занятиях (в форме опроса, проверки конспектов по теме); промежуточный – по завершению изучения темы (рефераты и тесты по теме); итоговый – по завершению курса (итоговые тесты).</w:t>
      </w:r>
    </w:p>
    <w:p w14:paraId="7F3850D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билет включается два теоретических вопроса: один более широкий, другой – более узкий, аналитического характера. Вопросы – из различных разделов курса.</w:t>
      </w:r>
    </w:p>
    <w:p w14:paraId="2E8201B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студентам предлагается подготовить заранее одну из тем предложенного списка (см. Приложение) и составить т.н. «устный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реферат». Эта форма предполагает творческий подход к самостоятельно выбранной теме по Истории русской музыки. </w:t>
      </w:r>
    </w:p>
    <w:p w14:paraId="4C890A4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студентам предлагается, по желанию, исполнить в виде небольшого концерта, ряд произведений из списка обязательных. Практика показывает, что эта форма пользуется у студентов популярностью.</w:t>
      </w:r>
    </w:p>
    <w:p w14:paraId="405BE0C4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дисциплины преподавателем периодически осуществляется рейтинг-контроль, который включает ответы на семинарских занятиях, написание конспектов, составление реферата, результаты промежуточных и итоговых тестов, посещаемость занятий. </w:t>
      </w:r>
    </w:p>
    <w:p w14:paraId="1FCAA808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суммируются. Таким образом, результирующая оценка складывается из многих компонентов. </w:t>
      </w:r>
    </w:p>
    <w:p w14:paraId="3C9CF2CE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Истории русской музыки (до рубежа веков) рассчитан для студентов исполнительских факультетов на один год (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 обучения): лекционный, 70 часов; семинарский в зависимости от учебной нагрузки и количества студентов, групп.  </w:t>
      </w:r>
    </w:p>
    <w:p w14:paraId="6C1B8FA4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сочинения композиторов с древнейших времен и до рубежа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</w:p>
    <w:p w14:paraId="7862795D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по истории русской музыки (до рубежа XIX- XX веков) предназначена студентам исполнительских факультетов. Она включает в себя тезисное изложение всего лекционного курса, а также содержит необходимый методический материал; список основной и дополнительной литературы, темы семинарских занятий, вопросы к экзамену.</w:t>
      </w:r>
    </w:p>
    <w:p w14:paraId="74D6EF79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исполнительской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специфики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в исполнительской практике. При разнообразии типов лекций в качестве основных предлагаются два: проблемно-тематический и монографический. Первый тип лекции предполагает широкие ассоциации с другими видами искусства, анализ стилевых тенденций, различных эстетических платформ творческих школ и направлений и т. д. Как одна из сквозных, в таких лекциях, </w:t>
      </w: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14:paraId="74ADFD8C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14:paraId="51E4E92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</w:t>
      </w:r>
    </w:p>
    <w:p w14:paraId="55D182C4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курс Истории русской музыки у исполнителей связан с более сжатым, концентрированным изложением материала (по сравнению со спецкурсами), но не за счет снижения проблемности. Кроме того, в отдельных лекциях и, особенно в семинарских занятиях, предусматривается жанровый обзор, дающий возможность устанавливать широкие связи с пройденным ранее материалом, вызывать «к работе» накопленный слуховой опыт, акцентировать наиболее близкие для студентов аспекты. Заранее сообщается перечень тем семинарских занятий и время их прохождения. </w:t>
      </w:r>
    </w:p>
    <w:p w14:paraId="61926DDF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особую разновидность практикуются занятия, связанные со сравнительным анализом несколькими исполнителями одного музыкального произведения.</w:t>
      </w:r>
    </w:p>
    <w:p w14:paraId="498DE797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русской музыки предполагает большой объем</w:t>
      </w:r>
    </w:p>
    <w:p w14:paraId="63FA750E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самостоятельной работы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14:paraId="1A6974D4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организованы тематические прослушивания в кабинете звукозаписи, а также – привлечение студентов к исполнению музыкальных произведении на лекционных и семинарских занятиях. </w:t>
      </w: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теме педагогом разработана «Хрестоматия», где представлены все рекомендованные произведения, как в аудио, так и в текстовом (аналитическом) вариантах.</w:t>
      </w:r>
    </w:p>
    <w:p w14:paraId="5AB39B37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14:paraId="375681A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знаний: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конце первого семестра; экзамен за весь курс в летнюю экзаменационную сессию. В середине семестров – самопроверка (тестирование). </w:t>
      </w:r>
    </w:p>
    <w:p w14:paraId="0CB869AA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и суметь пересказать содержание (либретто) любого оперного сочинения, программу, основную сюжетную линию произведений и романсов по программе История русской музыки.</w:t>
      </w:r>
    </w:p>
    <w:p w14:paraId="19BA669E" w14:textId="77777777" w:rsidR="00754BB3" w:rsidRDefault="00754BB3" w:rsidP="00A03A04">
      <w:pPr>
        <w:pStyle w:val="ab"/>
        <w:spacing w:line="360" w:lineRule="auto"/>
        <w:ind w:firstLine="142"/>
        <w:jc w:val="center"/>
        <w:rPr>
          <w:b/>
        </w:rPr>
      </w:pPr>
      <w:r>
        <w:rPr>
          <w:b/>
        </w:rPr>
        <w:t xml:space="preserve">4. </w:t>
      </w:r>
      <w:r w:rsidRPr="00364A04">
        <w:rPr>
          <w:b/>
        </w:rPr>
        <w:t>Структура и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374A0A" w:rsidRPr="00CD74F9" w14:paraId="28EC6A0D" w14:textId="77777777" w:rsidTr="00374A0A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1EFF764B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тем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14:paraId="4969EC3E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Наименование 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DEC" w14:textId="77777777" w:rsidR="00374A0A" w:rsidRPr="00CD74F9" w:rsidRDefault="00374A0A" w:rsidP="00E0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Кол. Часов </w:t>
            </w:r>
          </w:p>
        </w:tc>
      </w:tr>
      <w:tr w:rsidR="00374A0A" w:rsidRPr="00CD74F9" w14:paraId="12779560" w14:textId="77777777" w:rsidTr="00374A0A">
        <w:tc>
          <w:tcPr>
            <w:tcW w:w="709" w:type="dxa"/>
            <w:tcBorders>
              <w:top w:val="single" w:sz="4" w:space="0" w:color="auto"/>
            </w:tcBorders>
          </w:tcPr>
          <w:p w14:paraId="10AD3D2E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110D9FC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Древней Руси (Х-ХV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E87954D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5315923" w14:textId="77777777" w:rsidTr="00374A0A">
        <w:tc>
          <w:tcPr>
            <w:tcW w:w="709" w:type="dxa"/>
          </w:tcPr>
          <w:p w14:paraId="10AA34A8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14:paraId="6CB2CE05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XVII-Х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1701" w:type="dxa"/>
          </w:tcPr>
          <w:p w14:paraId="2296907A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E6803ED" w14:textId="77777777" w:rsidTr="00374A0A">
        <w:tc>
          <w:tcPr>
            <w:tcW w:w="709" w:type="dxa"/>
          </w:tcPr>
          <w:p w14:paraId="51354BC3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14:paraId="04A84C96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культура первой половины XIX века (Верстовский, А. Алябьев, А. Варламов, А. </w:t>
            </w:r>
            <w:proofErr w:type="spell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Гурилев</w:t>
            </w:r>
            <w:proofErr w:type="spell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1701" w:type="dxa"/>
          </w:tcPr>
          <w:p w14:paraId="478EDAAD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88357BC" w14:textId="77777777" w:rsidTr="00374A0A">
        <w:tc>
          <w:tcPr>
            <w:tcW w:w="709" w:type="dxa"/>
          </w:tcPr>
          <w:p w14:paraId="076B7637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14:paraId="40A2CAA9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 (1804 – 1857).</w:t>
            </w:r>
          </w:p>
        </w:tc>
        <w:tc>
          <w:tcPr>
            <w:tcW w:w="1701" w:type="dxa"/>
          </w:tcPr>
          <w:p w14:paraId="40459574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2E430A9" w14:textId="77777777" w:rsidTr="00374A0A">
        <w:tc>
          <w:tcPr>
            <w:tcW w:w="709" w:type="dxa"/>
          </w:tcPr>
          <w:p w14:paraId="71C9A3E8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662" w:type="dxa"/>
          </w:tcPr>
          <w:p w14:paraId="5FA1E89A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Даргомыжский (1813 – 1869).</w:t>
            </w:r>
          </w:p>
        </w:tc>
        <w:tc>
          <w:tcPr>
            <w:tcW w:w="1701" w:type="dxa"/>
          </w:tcPr>
          <w:p w14:paraId="61653662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39D08FA9" w14:textId="77777777" w:rsidTr="00374A0A">
        <w:tc>
          <w:tcPr>
            <w:tcW w:w="709" w:type="dxa"/>
          </w:tcPr>
          <w:p w14:paraId="072B7BD2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14:paraId="2A39D227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музыкальная культура в 1860 – 70-е годы. </w:t>
            </w:r>
          </w:p>
        </w:tc>
        <w:tc>
          <w:tcPr>
            <w:tcW w:w="1701" w:type="dxa"/>
          </w:tcPr>
          <w:p w14:paraId="073FE8BF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C471768" w14:textId="77777777" w:rsidTr="00374A0A">
        <w:tc>
          <w:tcPr>
            <w:tcW w:w="709" w:type="dxa"/>
          </w:tcPr>
          <w:p w14:paraId="1124254B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14:paraId="32B776C7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Балакирев (1833 – 1910).</w:t>
            </w:r>
          </w:p>
        </w:tc>
        <w:tc>
          <w:tcPr>
            <w:tcW w:w="1701" w:type="dxa"/>
          </w:tcPr>
          <w:p w14:paraId="4354838A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A05CEB7" w14:textId="77777777" w:rsidTr="00374A0A">
        <w:tc>
          <w:tcPr>
            <w:tcW w:w="709" w:type="dxa"/>
          </w:tcPr>
          <w:p w14:paraId="6E59B530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14:paraId="0288EC6D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 (1839 – 1881).</w:t>
            </w:r>
          </w:p>
        </w:tc>
        <w:tc>
          <w:tcPr>
            <w:tcW w:w="1701" w:type="dxa"/>
          </w:tcPr>
          <w:p w14:paraId="59E2B9FC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7C58BB8F" w14:textId="77777777" w:rsidTr="00374A0A">
        <w:tc>
          <w:tcPr>
            <w:tcW w:w="709" w:type="dxa"/>
          </w:tcPr>
          <w:p w14:paraId="7BD82EF9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14:paraId="2F8F0743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 (1833 – 1887).</w:t>
            </w:r>
          </w:p>
        </w:tc>
        <w:tc>
          <w:tcPr>
            <w:tcW w:w="1701" w:type="dxa"/>
          </w:tcPr>
          <w:p w14:paraId="1D16521C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8011566" w14:textId="77777777" w:rsidTr="00374A0A">
        <w:tc>
          <w:tcPr>
            <w:tcW w:w="709" w:type="dxa"/>
          </w:tcPr>
          <w:p w14:paraId="73205069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</w:tcPr>
          <w:p w14:paraId="39B9C8E7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275D0A08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творческого метода и стиля – 1860 – 70-е годы.</w:t>
            </w:r>
          </w:p>
        </w:tc>
        <w:tc>
          <w:tcPr>
            <w:tcW w:w="1701" w:type="dxa"/>
            <w:vMerge w:val="restart"/>
          </w:tcPr>
          <w:p w14:paraId="37568CA7" w14:textId="77777777" w:rsidR="00374A0A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0E5EC1E8" w14:textId="77777777" w:rsidR="00374A0A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418F96" w14:textId="77777777" w:rsidR="00374A0A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2E5112" w14:textId="77777777" w:rsidR="00374A0A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05E908BE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14:paraId="75351274" w14:textId="77777777" w:rsidTr="00374A0A">
        <w:tc>
          <w:tcPr>
            <w:tcW w:w="709" w:type="dxa"/>
          </w:tcPr>
          <w:p w14:paraId="3C9EC29F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</w:tcPr>
          <w:p w14:paraId="319D1C10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734A6488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1701" w:type="dxa"/>
            <w:vMerge/>
          </w:tcPr>
          <w:p w14:paraId="07FFA3A1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4A0A" w:rsidRPr="00CD74F9" w14:paraId="1DCC9809" w14:textId="77777777" w:rsidTr="00374A0A">
        <w:tc>
          <w:tcPr>
            <w:tcW w:w="709" w:type="dxa"/>
          </w:tcPr>
          <w:p w14:paraId="1011EA79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</w:tcPr>
          <w:p w14:paraId="1A5CE107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1701" w:type="dxa"/>
          </w:tcPr>
          <w:p w14:paraId="78317E70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C45A610" w14:textId="77777777" w:rsidTr="00374A0A">
        <w:tc>
          <w:tcPr>
            <w:tcW w:w="709" w:type="dxa"/>
          </w:tcPr>
          <w:p w14:paraId="4CF142CC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</w:tcPr>
          <w:p w14:paraId="5E9C686B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 на рубеже XIX – ХХ века.  Дополнительно: История музыки народов СНГ </w:t>
            </w:r>
            <w:proofErr w:type="gram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стран</w:t>
            </w:r>
            <w:proofErr w:type="gram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Балтии (обзор).</w:t>
            </w:r>
          </w:p>
        </w:tc>
        <w:tc>
          <w:tcPr>
            <w:tcW w:w="1701" w:type="dxa"/>
          </w:tcPr>
          <w:p w14:paraId="315EC8AF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74DA3212" w14:textId="77777777" w:rsidTr="00374A0A">
        <w:tc>
          <w:tcPr>
            <w:tcW w:w="709" w:type="dxa"/>
          </w:tcPr>
          <w:p w14:paraId="3700680A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</w:tcPr>
          <w:p w14:paraId="25A41243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Глазунов (1865 – 1936).</w:t>
            </w:r>
          </w:p>
        </w:tc>
        <w:tc>
          <w:tcPr>
            <w:tcW w:w="1701" w:type="dxa"/>
          </w:tcPr>
          <w:p w14:paraId="225D6AE2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8BE8778" w14:textId="77777777" w:rsidTr="00374A0A">
        <w:tc>
          <w:tcPr>
            <w:tcW w:w="709" w:type="dxa"/>
          </w:tcPr>
          <w:p w14:paraId="71BFD1CD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</w:tcPr>
          <w:p w14:paraId="66E089A6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Лядов (1855 – 1914).</w:t>
            </w:r>
          </w:p>
        </w:tc>
        <w:tc>
          <w:tcPr>
            <w:tcW w:w="1701" w:type="dxa"/>
          </w:tcPr>
          <w:p w14:paraId="4F0D9FF6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5564F48" w14:textId="77777777" w:rsidTr="00374A0A">
        <w:tc>
          <w:tcPr>
            <w:tcW w:w="709" w:type="dxa"/>
          </w:tcPr>
          <w:p w14:paraId="205FDE0A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</w:tcPr>
          <w:p w14:paraId="18D5D823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Танеев (1856 – 1915).</w:t>
            </w:r>
          </w:p>
        </w:tc>
        <w:tc>
          <w:tcPr>
            <w:tcW w:w="1701" w:type="dxa"/>
          </w:tcPr>
          <w:p w14:paraId="5ED17A86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349FF9CA" w14:textId="77777777" w:rsidTr="00374A0A">
        <w:tc>
          <w:tcPr>
            <w:tcW w:w="709" w:type="dxa"/>
          </w:tcPr>
          <w:p w14:paraId="7B2C4682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</w:tcPr>
          <w:p w14:paraId="6C99E2C2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Рахманинов (1873 – 1943).</w:t>
            </w:r>
          </w:p>
        </w:tc>
        <w:tc>
          <w:tcPr>
            <w:tcW w:w="1701" w:type="dxa"/>
          </w:tcPr>
          <w:p w14:paraId="669D1E4A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0FE3A34C" w14:textId="77777777" w:rsidTr="00374A0A">
        <w:tc>
          <w:tcPr>
            <w:tcW w:w="709" w:type="dxa"/>
          </w:tcPr>
          <w:p w14:paraId="783E8C5A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</w:tcPr>
          <w:p w14:paraId="129B4DF6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Скрябин (1872 – 1915).</w:t>
            </w:r>
          </w:p>
        </w:tc>
        <w:tc>
          <w:tcPr>
            <w:tcW w:w="1701" w:type="dxa"/>
          </w:tcPr>
          <w:p w14:paraId="6B0A942E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43484310" w14:textId="77777777" w:rsidTr="00374A0A">
        <w:tc>
          <w:tcPr>
            <w:tcW w:w="709" w:type="dxa"/>
          </w:tcPr>
          <w:p w14:paraId="2AFC5461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</w:tcPr>
          <w:p w14:paraId="2D3DE8CD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Н.К. </w:t>
            </w:r>
            <w:proofErr w:type="spell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Метнер</w:t>
            </w:r>
            <w:proofErr w:type="spell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 – 1951).</w:t>
            </w:r>
          </w:p>
        </w:tc>
        <w:tc>
          <w:tcPr>
            <w:tcW w:w="1701" w:type="dxa"/>
          </w:tcPr>
          <w:p w14:paraId="3B18D8F7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6EE01CC0" w14:textId="77777777" w:rsidTr="00374A0A">
        <w:tc>
          <w:tcPr>
            <w:tcW w:w="709" w:type="dxa"/>
          </w:tcPr>
          <w:p w14:paraId="464193A8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</w:tcPr>
          <w:p w14:paraId="5CCA5B83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И.Ф. Стравинского (1882 – 1971) «русского» периода.</w:t>
            </w:r>
          </w:p>
        </w:tc>
        <w:tc>
          <w:tcPr>
            <w:tcW w:w="1701" w:type="dxa"/>
          </w:tcPr>
          <w:p w14:paraId="5A25955E" w14:textId="77777777" w:rsidR="00374A0A" w:rsidRPr="00CD74F9" w:rsidRDefault="00374A0A" w:rsidP="00E0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1227713" w14:textId="77777777" w:rsidTr="00374A0A">
        <w:tc>
          <w:tcPr>
            <w:tcW w:w="709" w:type="dxa"/>
          </w:tcPr>
          <w:p w14:paraId="26BBD748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0F3E9D6E" w14:textId="77777777" w:rsidR="00374A0A" w:rsidRPr="00CD74F9" w:rsidRDefault="00374A0A" w:rsidP="00E06E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14:paraId="702A483E" w14:textId="77777777" w:rsidR="00374A0A" w:rsidRPr="00CD74F9" w:rsidRDefault="00374A0A" w:rsidP="00E06E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14:paraId="423ED3D1" w14:textId="77777777" w:rsidR="00CD74F9" w:rsidRPr="00CD74F9" w:rsidRDefault="00CD74F9" w:rsidP="00A03A04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50D070" w14:textId="77777777" w:rsidR="00B24F6C" w:rsidRDefault="00B24F6C" w:rsidP="00E06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лекционного курса</w:t>
      </w:r>
    </w:p>
    <w:p w14:paraId="5A595EE2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14:paraId="3199EA3B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 как часть европейской музыкальной культуры.</w:t>
      </w:r>
    </w:p>
    <w:p w14:paraId="78BBA303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хронологические вехи. 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14:paraId="5169922A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14:paraId="5A193AA2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Переломное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14:paraId="14EB4FD7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14:paraId="2262AFAB" w14:textId="77777777" w:rsidR="00B24F6C" w:rsidRDefault="00B24F6C" w:rsidP="00E06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церковной обрядности, церковных книг, иконописи, церковного пения. Русское барокко, его особенности.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(1630 – 1680) и его трактат «Идея грамматики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мусикийской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Партесный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(1680-е гг.) – как наиболее совершенное и законченное воплощение стилевых принципов барокко. В. Титов (1660 – 1715) и современные ему мастера нового искусства (Калашников, Бавыкин,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Внекультовые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духовные жанры — «стихи покаянные» и псальмы.</w:t>
      </w:r>
    </w:p>
    <w:p w14:paraId="3EF9EE51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14:paraId="15385FF0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14:paraId="2EC52ABE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предромантические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тенденции. Становление самостоятельных национальных школ в литературе, живописи, архитектуре, музыке.</w:t>
      </w:r>
    </w:p>
    <w:p w14:paraId="5D058979" w14:textId="77777777" w:rsidR="00B24F6C" w:rsidRDefault="00B24F6C" w:rsidP="00E06E77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14:paraId="3877C79E" w14:textId="77777777" w:rsidR="00B24F6C" w:rsidRDefault="00B24F6C" w:rsidP="00E06E77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14:paraId="6631B803" w14:textId="77777777" w:rsidR="00B24F6C" w:rsidRDefault="00B24F6C" w:rsidP="00E06E77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опера начала XIX века. Две ее разновидности — историко-</w:t>
      </w:r>
    </w:p>
    <w:p w14:paraId="1C6D2D19" w14:textId="77777777" w:rsidR="00B24F6C" w:rsidRDefault="00B24F6C" w:rsidP="00E06E77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героическая («Иван Сусанин» К. Кавоса – 1815) и волшебно-фантастическая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днепровская русалка» С. Давыдова – 1805), наметившие магистральные пути развития этого жанра в классический период. Значение А. Верстовского и его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могила» (1835) – вершина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доглинкинской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оперы в национально-романтическом жанре. Камерно-вокальная музыка в первой половине XIX века. </w:t>
      </w:r>
    </w:p>
    <w:p w14:paraId="2367E20A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(1813 – 1858). Развитие инструментальной музыки в первой половине XIX века.</w:t>
      </w:r>
    </w:p>
    <w:p w14:paraId="635757D2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14:paraId="28D10A5A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Новизна художественного метода, связанная с обобщением отдельных 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14:paraId="7686EA38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14:paraId="30D46A25" w14:textId="77777777" w:rsidR="00B24F6C" w:rsidRDefault="00B24F6C" w:rsidP="00E06E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творчестве А. С. Даргомыжского передовых идей и прогрессивных явлений в русской культуре 40-50-х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ариозно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-декламационной мелодики в произведениях зрелого периода.</w:t>
      </w:r>
    </w:p>
    <w:p w14:paraId="5FF8D466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14:paraId="67F9276B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Периодизация. Соотношение общеисторической концепции (1861 – 1881) с концепцией художественного и музыкально-исторического развития. Переломный характер 1870-х гг. Сложное взаимодействие революционно-демократической, славяно-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Н.Чернышевский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Н.Лесков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Григорьев, Ф. Достоевский).</w:t>
      </w:r>
    </w:p>
    <w:p w14:paraId="5C6A0FF5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14:paraId="6BF30CE8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постоянное «запаздывание» с реализацией собственных замыслов. Жанровое разнообразие, произведения М. Балакирева.</w:t>
      </w:r>
    </w:p>
    <w:p w14:paraId="6643177D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14:paraId="36E91650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14:paraId="2709D73A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установленных для нее «эстетически дозволенных» границ. Новизна его гармонии, фактуры, ладотонального мышления, формы.</w:t>
      </w:r>
    </w:p>
    <w:p w14:paraId="3F928F95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14:paraId="749B13DA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творческого облика А.П. Бородина – ученого-естественника и композитора: универсализм его натуры, связанный со стремлением к выявлению объективных закономерностей во всех сферах жизни и искусства. Образные стихии его творчества – эпос, лирика, комизм. Стилевые основы музыки Бородина.  Оперный жанр в творчестве Бородина. «Князь Игорь». Инструментальное творчество. Бородин – 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Соотношение текста и музыки. Историческое значение наследия Бородина.</w:t>
      </w:r>
    </w:p>
    <w:p w14:paraId="7C559265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14:paraId="79DE24CC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14:paraId="5A36ACE7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Н.А, Римского-Корсакова 1890-1900-х годов. (ч.2)</w:t>
      </w:r>
    </w:p>
    <w:p w14:paraId="7E94116D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огромные по составу хор и оркестр, хореография) и развитой театрально-постановочной стороной.</w:t>
      </w:r>
    </w:p>
    <w:p w14:paraId="116D77F0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14:paraId="2F9EF70C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14:paraId="00785E6E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14:paraId="24CB57FC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«шестидесятников», «восьмидесятников» и тех, кто 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Глазунова, Лядова).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кружке. </w:t>
      </w:r>
    </w:p>
    <w:p w14:paraId="27FB36F7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14:paraId="6B786D98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кучкистских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элементов (эпос, ориентализм, народно-жанровые истоки), традиции московской школы (лиризм,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вальсовость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тяготение к чисто инструментальным жанрам — симфонии, квартету и балету) и европейской музыкальной культуры (Шопена, Шумана, Листа, Вагнера). </w:t>
      </w:r>
    </w:p>
    <w:p w14:paraId="061149D6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14:paraId="604A37EF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Лядов – оригинальный представитель петербургской композиторской школы конца XIX – начала ХХ века, соединивший традиции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14:paraId="1A50B793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14:paraId="259F3D86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Мессиан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Его выдающаяся роль в развитии профессионального образования и просветительского движения начала столетия. Музыкально-исторический контекст творчества Танеева, включающий практически все стилевые эпохи – полифоническую,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классицистскую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романтическую; национальный характер его музыки.</w:t>
      </w:r>
    </w:p>
    <w:p w14:paraId="6907FD37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 </w:t>
      </w:r>
    </w:p>
    <w:p w14:paraId="728A2861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С.В. Рахманинов (1873 – 1943)</w:t>
      </w:r>
    </w:p>
    <w:p w14:paraId="393C05AD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Рахманинов – великий русский композитор первой половины ХХ века, завершитель романтической традиции в музыке, непрерывно развивавшейся на протяжении полутора веков. Широкие и многообразные связи композитора с отечественной культурой; универсальный характер творчества «русского» периода (жанровая, образная, интонационная многоплановость) и преобладание трагедийной тематики в преимущественно инструментальных сочинениях зарубежного периода. Целостность стилевой системы Рахманинова, обусловленная опорой и развитием в новых исторических условиях традиций своих предшественников, как «московской», так и «петербургской» школ. Проявление новых тенденций в произведениях зарубежного периода при сохранении «родовых» качеств стиля композитора. «Триединство» художественной натуры Рахманинова-пианиста, дирижера, композитора; нераздельность творческого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начал,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взаимообогащающее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воздействие.</w:t>
      </w:r>
    </w:p>
    <w:p w14:paraId="4EB2A22D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Скрябин (1872 – 1915)</w:t>
      </w:r>
    </w:p>
    <w:p w14:paraId="36047A81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Скрябин – один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своеобразнейших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композиторов рубежа XIX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ХХвека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отразивший атмосферу своей эпохи в глубоко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новаторских для музыкального искусства своего времени формах. Связи его творчества с русской и зарубежной музыкой (Чайковский, Римский-Корсаков, Лядов, Шопен, Лист, Вагнер, Дебюсси, Шенберг). Эволюция от романтизма к импрессионизму и символизму.</w:t>
      </w:r>
    </w:p>
    <w:p w14:paraId="64DC7EC1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и творчестве Скрябина. Философский идеализм как основа мировоззрения композитора. Общность его воззрений с идеями философов-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младосимволистов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 Белого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Иванова): убежденность в теургической (преображающей) миссии искусства, зовущего к духовному обновлению человечества; идея соборности как воплощение объединяющей силы искусства; идея синтеза искусства, ведущего к созданию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Всеискусства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максимально воздействующего на человечество. Концепция Мистерии (грандиозного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квазилитургического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действа, в результате которого совершился бы всеобщий духовный преобразовательный акт) – центральная идея жизни и творчества композитора.</w:t>
      </w:r>
    </w:p>
    <w:p w14:paraId="79F78E6C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Стремительная стилевая и жанровая эволюция Скрябина – от ранних произведений (конца 1890-х гг.) к поздним (1900-е гг.) – как закономерный результат его идейно-философской эволюции.</w:t>
      </w:r>
    </w:p>
    <w:p w14:paraId="291FBD0C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(1880-1951)</w:t>
      </w:r>
    </w:p>
    <w:p w14:paraId="41A439EB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Н.К.Метнер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крупное и своеобразное явление русской музыкальной культуры начала ХХ века. Отношение к нему современников, оценки его творчества. Связи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русской художественной культурой; его близость тому крылу русского символизма, которое видело путь обновления искусства в опоре на традиционализм, понимаемый как широкий эстетический идеал (А. Белый, В. Брюсов, Эллис, И. Анненский и др.).</w:t>
      </w:r>
    </w:p>
    <w:p w14:paraId="544ECDED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представитель «русского неоромантизма» (С.А. Венгеров), цельность и гармоничность образного строя музыки композитора, естественно соединяющего лирику, драматическое начало, светлую фантастику, эпос; окрашенность многих страниц его музыки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элегической интонацией, воспринимаемой как характерно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6E3EE9F7" w14:textId="77777777" w:rsidR="00B24F6C" w:rsidRDefault="00B24F6C" w:rsidP="00E06E77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Творчество И.Ф. Стравинского «русского» периода.</w:t>
      </w:r>
    </w:p>
    <w:p w14:paraId="7EA2A602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Стравинский – выдающийся русский композитор (1882-1971), определивший магистральные направления всей европейской музыки ХХ века. Условное разделение всего творческого пути на три периода: «русский» (1908 – 1923),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неоклассицистский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(1923 – 1953), серийный (1953 – 1968).</w:t>
      </w:r>
    </w:p>
    <w:p w14:paraId="40C78F8A" w14:textId="77777777" w:rsidR="00B24F6C" w:rsidRDefault="00B24F6C" w:rsidP="00E06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«русского» периода как основополагающего в художественном и стилевом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всего последующего творчества композитора. Формирование в ранних сочинениях Стравинского главного свойства его музыки — универсализма, связанного с развитием в отечественной культуре так называемой «русской европейскости». Истоки этого явления — «школа» позднего Римского-Корсакова и общение с деятелями «Мира искусства» (Бенуа,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Головиным, Рерихом), участие в «Вечерах современной музыки» и увлечение французским импрессионизмом, знакомство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Дягилевым.</w:t>
      </w:r>
    </w:p>
    <w:p w14:paraId="42DA81DE" w14:textId="77777777" w:rsidR="00B24F6C" w:rsidRPr="00B24F6C" w:rsidRDefault="00B24F6C" w:rsidP="00B24F6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5.Организация контроля знаний</w:t>
      </w:r>
    </w:p>
    <w:p w14:paraId="53B4E83B" w14:textId="77777777" w:rsidR="00CD74F9" w:rsidRPr="00CD74F9" w:rsidRDefault="00CD74F9" w:rsidP="00B24F6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14:paraId="5E3DFD51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«отлично», уровень посещаемости – высокий  (в межсессионных срезах допускается наличие оценок «отлично» и «хорошо»).</w:t>
      </w:r>
    </w:p>
    <w:p w14:paraId="0B2BFD1F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«хорошо», уровень посещаемости – хороший  (в межсессионных срезах допускается наличие оценок  «хорошо» и «удовлетворительно»).</w:t>
      </w:r>
    </w:p>
    <w:p w14:paraId="319A48EF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14:paraId="06ECB4EC" w14:textId="77777777"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14:paraId="41E568C6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«неудовлетворительно» выставляется, если студент не прошел один из межсессионных «срезов», плохо посещал занятия.</w:t>
      </w:r>
    </w:p>
    <w:p w14:paraId="18F13FC3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«Зачтено»</w:t>
      </w:r>
      <w:r>
        <w:rPr>
          <w:bCs/>
          <w:sz w:val="28"/>
          <w:szCs w:val="28"/>
        </w:rPr>
        <w:t xml:space="preserve"> ставится, если обучающийся показал необходимые уровень освоения основных тем дисциплины. </w:t>
      </w:r>
    </w:p>
    <w:p w14:paraId="7A27C86B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«Не зачтено»</w:t>
      </w:r>
      <w:r>
        <w:rPr>
          <w:bCs/>
          <w:sz w:val="28"/>
          <w:szCs w:val="28"/>
        </w:rPr>
        <w:t xml:space="preserve"> ставится, если обучающийся не в достаточной мере показал знание пройденного материала. </w:t>
      </w:r>
    </w:p>
    <w:p w14:paraId="6340B3FE" w14:textId="77777777" w:rsidR="008B369F" w:rsidRDefault="008B369F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</w:p>
    <w:p w14:paraId="444612AE" w14:textId="77777777" w:rsidR="00E06E77" w:rsidRDefault="00E06E77" w:rsidP="00E06E7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6. Материально-техническое обеспечение дисциплины</w:t>
      </w:r>
    </w:p>
    <w:p w14:paraId="4F477D45" w14:textId="77777777" w:rsidR="00E06E77" w:rsidRDefault="00E06E77" w:rsidP="00E06E7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Занятия по дисциплине «История русской музыки» проводятся в следующих аудиториях:</w:t>
      </w:r>
    </w:p>
    <w:p w14:paraId="049D94AA" w14:textId="77777777" w:rsidR="00E06E77" w:rsidRDefault="00E06E77" w:rsidP="00E06E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2C5CF402" w14:textId="77777777" w:rsidR="00E06E77" w:rsidRDefault="00E06E77" w:rsidP="00E06E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0509B7B0" w14:textId="77777777" w:rsidR="00E06E77" w:rsidRDefault="00E06E77" w:rsidP="00E06E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№ 40 - пианино «</w:t>
      </w:r>
      <w:proofErr w:type="spellStart"/>
      <w:r>
        <w:rPr>
          <w:rFonts w:ascii="Times New Roman" w:hAnsi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плеер – 1 шт., компьютер – 1шт.).</w:t>
      </w:r>
    </w:p>
    <w:p w14:paraId="60D88EF0" w14:textId="77777777" w:rsidR="00E06E77" w:rsidRDefault="00E06E77" w:rsidP="00E06E77">
      <w:pPr>
        <w:pStyle w:val="afc"/>
        <w:spacing w:line="360" w:lineRule="auto"/>
        <w:jc w:val="center"/>
        <w:rPr>
          <w:b/>
          <w:sz w:val="28"/>
          <w:szCs w:val="28"/>
        </w:rPr>
      </w:pPr>
    </w:p>
    <w:p w14:paraId="6EF06946" w14:textId="77777777" w:rsidR="00E06E77" w:rsidRDefault="00E06E77" w:rsidP="00E06E77">
      <w:pPr>
        <w:pStyle w:val="af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18038556" w14:textId="77777777" w:rsidR="00E06E77" w:rsidRDefault="00E06E77" w:rsidP="00E06E77">
      <w:pPr>
        <w:pStyle w:val="afc"/>
        <w:spacing w:line="360" w:lineRule="auto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литература:</w:t>
      </w:r>
    </w:p>
    <w:p w14:paraId="5A1F0517" w14:textId="77777777" w:rsidR="00E06E77" w:rsidRDefault="00E06E77" w:rsidP="00E06E77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Лозинская, В. П. Русская музыка с древнейших времен до середины XX века [Электронный ресурс]: монография / В. П. Лозинская.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текстовые дан. – Красноярск: Сибирский федеральный ун-т, 2013. – Режим доступа: </w:t>
      </w:r>
      <w:hyperlink r:id="rId7" w:history="1">
        <w:r>
          <w:rPr>
            <w:rStyle w:val="aff1"/>
            <w:rFonts w:ascii="Times New Roman" w:hAnsi="Times New Roman" w:cs="Times New Roman"/>
            <w:sz w:val="28"/>
          </w:rPr>
          <w:t>http://znanium.com/bookread.php?book=492764</w:t>
        </w:r>
      </w:hyperlink>
    </w:p>
    <w:p w14:paraId="73131CD1" w14:textId="77777777" w:rsidR="00E06E77" w:rsidRDefault="00E06E77" w:rsidP="00E06E77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Финдейзен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Ф. Очерк развития русской музыки (светской) в 19 веке [Электронный ресурс]: научные монографии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Финдейзен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текстовые дан. - М.: Директ-Медиа, 2012. – Режим доступа: </w:t>
      </w:r>
      <w:hyperlink r:id="rId8" w:history="1">
        <w:r>
          <w:rPr>
            <w:rStyle w:val="aff1"/>
            <w:rFonts w:ascii="Times New Roman" w:hAnsi="Times New Roman" w:cs="Times New Roman"/>
            <w:sz w:val="28"/>
          </w:rPr>
          <w:t>http://biblioclub.ru/index.php?page=book_view&amp;book_id=93195</w:t>
        </w:r>
      </w:hyperlink>
    </w:p>
    <w:p w14:paraId="3F45797C" w14:textId="77777777" w:rsidR="00E06E77" w:rsidRDefault="00E06E77" w:rsidP="00E06E77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Привалов, С.Б. Русская музыкальная литература. Музыка ХI–начала ХХ века [Электронный ресурс]: учебник / С.Б. Привалов. — Электрон. дан. — Санкт-Петербург: Композитор, 2010. — 392 с. — Режим доступа: </w:t>
      </w:r>
      <w:hyperlink r:id="rId9" w:history="1">
        <w:r>
          <w:rPr>
            <w:rStyle w:val="aff1"/>
            <w:rFonts w:ascii="Times New Roman" w:hAnsi="Times New Roman" w:cs="Times New Roman"/>
            <w:sz w:val="28"/>
          </w:rPr>
          <w:t>https://e.lanbook.com/book/2849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75251C0" w14:textId="77777777" w:rsidR="00E06E77" w:rsidRDefault="00E06E77" w:rsidP="00E06E77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5C172C6F" w14:textId="77777777" w:rsidR="00E06E77" w:rsidRDefault="00E06E77" w:rsidP="00E06E77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 История музыкознания: пособие по курсу «Основы теоретического музыкознания»: пособие для студентов вузов, обучающихся по специальности «Музык. образование» / М.Ш.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2011. – 320 с.</w:t>
      </w:r>
    </w:p>
    <w:p w14:paraId="00107791" w14:textId="77777777" w:rsidR="00E06E77" w:rsidRDefault="00E06E77" w:rsidP="00E06E77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 Русская музыка: становление тональной системы XI - XX вв.: исследование/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ПрогрессТрадиция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384 с.</w:t>
      </w:r>
    </w:p>
    <w:p w14:paraId="12C7B5F8" w14:textId="77777777" w:rsidR="00E06E77" w:rsidRDefault="00E06E77" w:rsidP="00E06E77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музыки: В 10 томах. – М.: Музыка, 1983 – 2003.</w:t>
      </w:r>
    </w:p>
    <w:p w14:paraId="129C98BB" w14:textId="77777777" w:rsidR="00E06E77" w:rsidRDefault="00E06E77" w:rsidP="00E06E77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современной отечественной музыки: В 3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Музыка, 1999 – 2001.</w:t>
      </w:r>
    </w:p>
    <w:p w14:paraId="1C9BF075" w14:textId="77777777" w:rsidR="00E06E77" w:rsidRDefault="00E06E77" w:rsidP="00E06E77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История русской музыки от Древней Руси до "серебряного века": учеб.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вузов,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спец. "Музыкальное образование"/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ВЛАДОС, 2001. – 384 c.</w:t>
      </w:r>
    </w:p>
    <w:p w14:paraId="25647478" w14:textId="77777777" w:rsidR="00E06E77" w:rsidRDefault="00E06E77" w:rsidP="00E06E77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композиторы: История отечественной музыки в биографиях ее творцов. – «Урал ЛТД», 2001.</w:t>
      </w:r>
    </w:p>
    <w:p w14:paraId="19D4D731" w14:textId="77777777" w:rsidR="0087723E" w:rsidRPr="00E06E77" w:rsidRDefault="0087723E" w:rsidP="00A03A04">
      <w:pPr>
        <w:spacing w:after="120" w:line="360" w:lineRule="auto"/>
        <w:ind w:firstLine="142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1550441A" w14:textId="77777777" w:rsidR="005C4ABD" w:rsidRPr="00E06E77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43514FFE" w14:textId="77777777" w:rsidR="005C4ABD" w:rsidRPr="00E06E77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2176A61B" w14:textId="77777777" w:rsidR="005C4ABD" w:rsidRPr="00E06E77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5FCF23B0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898F486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EE98D80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30E632A8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A3211A1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3DDB029D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600128F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BD4C368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4C591CE3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1B5FB79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D7CFD9E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F1A53C5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00C56FB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4718750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426107BE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F72D912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3FE413D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C196F65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6D32BF1" w14:textId="77777777" w:rsidR="00E06E77" w:rsidRDefault="00E06E77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3E498382" w14:textId="77777777" w:rsidR="0087723E" w:rsidRPr="0087723E" w:rsidRDefault="0087723E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87723E">
        <w:rPr>
          <w:rFonts w:eastAsia="MS Mincho"/>
          <w:bCs/>
          <w:sz w:val="28"/>
          <w:szCs w:val="28"/>
        </w:rPr>
        <w:lastRenderedPageBreak/>
        <w:t>ПРИЛОЖЕНИЕ</w:t>
      </w:r>
      <w:r w:rsidR="005C4ABD">
        <w:rPr>
          <w:rFonts w:eastAsia="MS Mincho"/>
          <w:bCs/>
          <w:sz w:val="28"/>
          <w:szCs w:val="28"/>
        </w:rPr>
        <w:t xml:space="preserve"> 1</w:t>
      </w:r>
    </w:p>
    <w:p w14:paraId="2546EC98" w14:textId="77777777" w:rsidR="00A514B3" w:rsidRDefault="0087723E" w:rsidP="005C4ABD">
      <w:pPr>
        <w:pStyle w:val="af"/>
        <w:spacing w:line="360" w:lineRule="auto"/>
        <w:ind w:left="142"/>
        <w:jc w:val="center"/>
        <w:rPr>
          <w:b/>
        </w:rPr>
      </w:pPr>
      <w:r w:rsidRPr="0087723E">
        <w:rPr>
          <w:b/>
        </w:rPr>
        <w:t>Методические рекомендации преподавателям</w:t>
      </w:r>
    </w:p>
    <w:p w14:paraId="2CEF38F2" w14:textId="77777777" w:rsidR="00A514B3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70685874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6E165159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>
        <w:rPr>
          <w:rFonts w:ascii="Times New Roman" w:hAnsi="Times New Roman"/>
          <w:sz w:val="28"/>
          <w:szCs w:val="28"/>
        </w:rPr>
        <w:t>ыки.</w:t>
      </w:r>
    </w:p>
    <w:p w14:paraId="693BC33C" w14:textId="77777777" w:rsidR="00C312A2" w:rsidRP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14:paraId="34BDB109" w14:textId="77777777" w:rsidR="00CD74F9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6C3D70BF" w14:textId="77777777" w:rsidR="00CD74F9" w:rsidRPr="00CD74F9" w:rsidRDefault="00CD74F9" w:rsidP="005C4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0C1B3E5C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0C34035A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42714273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CD7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0E0F1CCF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14:paraId="74D0DB4E" w14:textId="77777777" w:rsidR="00CD74F9" w:rsidRPr="005C4ABD" w:rsidRDefault="00CD74F9" w:rsidP="005C4ABD">
      <w:pPr>
        <w:pStyle w:val="af"/>
        <w:numPr>
          <w:ilvl w:val="0"/>
          <w:numId w:val="57"/>
        </w:numPr>
        <w:spacing w:line="360" w:lineRule="auto"/>
        <w:jc w:val="both"/>
      </w:pPr>
      <w:r w:rsidRPr="005C4ABD">
        <w:t>Изучать курс необходимо систематически в течение всего учебного года</w:t>
      </w:r>
      <w:r w:rsidRPr="005C4ABD">
        <w:rPr>
          <w:spacing w:val="6"/>
        </w:rPr>
        <w:t xml:space="preserve">, поэтому </w:t>
      </w:r>
      <w:r w:rsidRPr="005C4ABD">
        <w:t>составьте график  работы (по неделям или месяцам) самостоятельной подготовки и  строго его выполняйте.</w:t>
      </w:r>
    </w:p>
    <w:p w14:paraId="0B7A42B0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14:paraId="6C5D1D72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4B3F9181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Во время занятий ничто не должно отвлекать.</w:t>
      </w:r>
    </w:p>
    <w:p w14:paraId="60BDDBB3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lastRenderedPageBreak/>
        <w:t>Уделите более сложным темам больше внимания.</w:t>
      </w:r>
    </w:p>
    <w:p w14:paraId="6EA25A0F" w14:textId="77777777" w:rsid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и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6565F133" w14:textId="77777777" w:rsidR="00EC0515" w:rsidRDefault="00EC0515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Sect="004059AC">
      <w:headerReference w:type="default" r:id="rId10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91B97" w14:textId="77777777" w:rsidR="00525FCA" w:rsidRDefault="00525FCA" w:rsidP="002071A7">
      <w:pPr>
        <w:spacing w:after="0" w:line="240" w:lineRule="auto"/>
      </w:pPr>
      <w:r>
        <w:separator/>
      </w:r>
    </w:p>
  </w:endnote>
  <w:endnote w:type="continuationSeparator" w:id="0">
    <w:p w14:paraId="4B4FE671" w14:textId="77777777" w:rsidR="00525FCA" w:rsidRDefault="00525FCA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6F489" w14:textId="77777777" w:rsidR="00525FCA" w:rsidRDefault="00525FCA" w:rsidP="002071A7">
      <w:pPr>
        <w:spacing w:after="0" w:line="240" w:lineRule="auto"/>
      </w:pPr>
      <w:r>
        <w:separator/>
      </w:r>
    </w:p>
  </w:footnote>
  <w:footnote w:type="continuationSeparator" w:id="0">
    <w:p w14:paraId="14F0968B" w14:textId="77777777" w:rsidR="00525FCA" w:rsidRDefault="00525FCA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955104"/>
      <w:docPartObj>
        <w:docPartGallery w:val="Page Numbers (Top of Page)"/>
        <w:docPartUnique/>
      </w:docPartObj>
    </w:sdtPr>
    <w:sdtEndPr/>
    <w:sdtContent>
      <w:p w14:paraId="19D85364" w14:textId="77777777" w:rsidR="00841282" w:rsidRDefault="008412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90F">
          <w:rPr>
            <w:noProof/>
          </w:rPr>
          <w:t>1</w:t>
        </w:r>
        <w:r>
          <w:fldChar w:fldCharType="end"/>
        </w:r>
      </w:p>
    </w:sdtContent>
  </w:sdt>
  <w:p w14:paraId="1B03D9E1" w14:textId="77777777" w:rsidR="00841282" w:rsidRDefault="008412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AA0"/>
    <w:multiLevelType w:val="hybridMultilevel"/>
    <w:tmpl w:val="361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1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1" w15:restartNumberingAfterBreak="0">
    <w:nsid w:val="70FC40A8"/>
    <w:multiLevelType w:val="hybridMultilevel"/>
    <w:tmpl w:val="5E0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58"/>
  </w:num>
  <w:num w:numId="4">
    <w:abstractNumId w:val="56"/>
  </w:num>
  <w:num w:numId="5">
    <w:abstractNumId w:val="33"/>
  </w:num>
  <w:num w:numId="6">
    <w:abstractNumId w:val="2"/>
  </w:num>
  <w:num w:numId="7">
    <w:abstractNumId w:val="47"/>
  </w:num>
  <w:num w:numId="8">
    <w:abstractNumId w:val="6"/>
  </w:num>
  <w:num w:numId="9">
    <w:abstractNumId w:val="55"/>
  </w:num>
  <w:num w:numId="10">
    <w:abstractNumId w:val="45"/>
  </w:num>
  <w:num w:numId="11">
    <w:abstractNumId w:val="19"/>
  </w:num>
  <w:num w:numId="12">
    <w:abstractNumId w:val="31"/>
  </w:num>
  <w:num w:numId="13">
    <w:abstractNumId w:val="48"/>
  </w:num>
  <w:num w:numId="14">
    <w:abstractNumId w:val="32"/>
  </w:num>
  <w:num w:numId="15">
    <w:abstractNumId w:val="26"/>
  </w:num>
  <w:num w:numId="16">
    <w:abstractNumId w:val="7"/>
  </w:num>
  <w:num w:numId="17">
    <w:abstractNumId w:val="49"/>
  </w:num>
  <w:num w:numId="18">
    <w:abstractNumId w:val="10"/>
  </w:num>
  <w:num w:numId="19">
    <w:abstractNumId w:val="28"/>
  </w:num>
  <w:num w:numId="20">
    <w:abstractNumId w:val="38"/>
  </w:num>
  <w:num w:numId="21">
    <w:abstractNumId w:val="42"/>
  </w:num>
  <w:num w:numId="22">
    <w:abstractNumId w:val="12"/>
  </w:num>
  <w:num w:numId="23">
    <w:abstractNumId w:val="39"/>
  </w:num>
  <w:num w:numId="24">
    <w:abstractNumId w:val="34"/>
  </w:num>
  <w:num w:numId="25">
    <w:abstractNumId w:val="5"/>
  </w:num>
  <w:num w:numId="26">
    <w:abstractNumId w:val="4"/>
  </w:num>
  <w:num w:numId="27">
    <w:abstractNumId w:val="37"/>
  </w:num>
  <w:num w:numId="28">
    <w:abstractNumId w:val="9"/>
  </w:num>
  <w:num w:numId="29">
    <w:abstractNumId w:val="24"/>
  </w:num>
  <w:num w:numId="30">
    <w:abstractNumId w:val="14"/>
  </w:num>
  <w:num w:numId="31">
    <w:abstractNumId w:val="21"/>
  </w:num>
  <w:num w:numId="32">
    <w:abstractNumId w:val="8"/>
  </w:num>
  <w:num w:numId="33">
    <w:abstractNumId w:val="17"/>
  </w:num>
  <w:num w:numId="34">
    <w:abstractNumId w:val="57"/>
  </w:num>
  <w:num w:numId="35">
    <w:abstractNumId w:val="13"/>
  </w:num>
  <w:num w:numId="36">
    <w:abstractNumId w:val="1"/>
  </w:num>
  <w:num w:numId="37">
    <w:abstractNumId w:val="50"/>
  </w:num>
  <w:num w:numId="38">
    <w:abstractNumId w:val="22"/>
  </w:num>
  <w:num w:numId="39">
    <w:abstractNumId w:val="23"/>
  </w:num>
  <w:num w:numId="40">
    <w:abstractNumId w:val="29"/>
  </w:num>
  <w:num w:numId="41">
    <w:abstractNumId w:val="20"/>
  </w:num>
  <w:num w:numId="42">
    <w:abstractNumId w:val="53"/>
  </w:num>
  <w:num w:numId="43">
    <w:abstractNumId w:val="41"/>
  </w:num>
  <w:num w:numId="44">
    <w:abstractNumId w:val="15"/>
  </w:num>
  <w:num w:numId="45">
    <w:abstractNumId w:val="25"/>
  </w:num>
  <w:num w:numId="46">
    <w:abstractNumId w:val="52"/>
  </w:num>
  <w:num w:numId="47">
    <w:abstractNumId w:val="3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36"/>
  </w:num>
  <w:num w:numId="51">
    <w:abstractNumId w:val="11"/>
  </w:num>
  <w:num w:numId="52">
    <w:abstractNumId w:val="0"/>
  </w:num>
  <w:num w:numId="53">
    <w:abstractNumId w:val="40"/>
  </w:num>
  <w:num w:numId="54">
    <w:abstractNumId w:val="43"/>
  </w:num>
  <w:num w:numId="55">
    <w:abstractNumId w:val="16"/>
  </w:num>
  <w:num w:numId="56">
    <w:abstractNumId w:val="44"/>
  </w:num>
  <w:num w:numId="57">
    <w:abstractNumId w:val="46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FA"/>
    <w:rsid w:val="000D26DE"/>
    <w:rsid w:val="000D668E"/>
    <w:rsid w:val="000F43AC"/>
    <w:rsid w:val="001C546B"/>
    <w:rsid w:val="001D0E01"/>
    <w:rsid w:val="001D2A33"/>
    <w:rsid w:val="00203B36"/>
    <w:rsid w:val="002071A7"/>
    <w:rsid w:val="00212AB8"/>
    <w:rsid w:val="00234E03"/>
    <w:rsid w:val="00237B47"/>
    <w:rsid w:val="002438C4"/>
    <w:rsid w:val="00244F3C"/>
    <w:rsid w:val="00276746"/>
    <w:rsid w:val="002B2007"/>
    <w:rsid w:val="002D359F"/>
    <w:rsid w:val="002D62BB"/>
    <w:rsid w:val="002E176B"/>
    <w:rsid w:val="00314217"/>
    <w:rsid w:val="00325188"/>
    <w:rsid w:val="00374A0A"/>
    <w:rsid w:val="00384F50"/>
    <w:rsid w:val="004059AC"/>
    <w:rsid w:val="004126B7"/>
    <w:rsid w:val="004420AF"/>
    <w:rsid w:val="004746A2"/>
    <w:rsid w:val="00483423"/>
    <w:rsid w:val="004C14DC"/>
    <w:rsid w:val="004D1E7C"/>
    <w:rsid w:val="004E1C2A"/>
    <w:rsid w:val="004E4B27"/>
    <w:rsid w:val="00513B32"/>
    <w:rsid w:val="005206C7"/>
    <w:rsid w:val="00525FCA"/>
    <w:rsid w:val="005278B5"/>
    <w:rsid w:val="005573FA"/>
    <w:rsid w:val="00561AB0"/>
    <w:rsid w:val="005950C6"/>
    <w:rsid w:val="005C4ABD"/>
    <w:rsid w:val="005D197E"/>
    <w:rsid w:val="00626D69"/>
    <w:rsid w:val="0063019C"/>
    <w:rsid w:val="00632572"/>
    <w:rsid w:val="00635A00"/>
    <w:rsid w:val="00636A76"/>
    <w:rsid w:val="00651D7B"/>
    <w:rsid w:val="00703328"/>
    <w:rsid w:val="007112CE"/>
    <w:rsid w:val="00711BA3"/>
    <w:rsid w:val="0073590F"/>
    <w:rsid w:val="00754BB3"/>
    <w:rsid w:val="007D07FF"/>
    <w:rsid w:val="008027AF"/>
    <w:rsid w:val="00841282"/>
    <w:rsid w:val="0084344E"/>
    <w:rsid w:val="00854C00"/>
    <w:rsid w:val="0087723E"/>
    <w:rsid w:val="00887927"/>
    <w:rsid w:val="008A6AE6"/>
    <w:rsid w:val="008B369F"/>
    <w:rsid w:val="008C5692"/>
    <w:rsid w:val="00912303"/>
    <w:rsid w:val="0091247F"/>
    <w:rsid w:val="00916CEA"/>
    <w:rsid w:val="009353FF"/>
    <w:rsid w:val="0097471E"/>
    <w:rsid w:val="009C15A2"/>
    <w:rsid w:val="009D71E3"/>
    <w:rsid w:val="009F72D6"/>
    <w:rsid w:val="00A03A04"/>
    <w:rsid w:val="00A2315F"/>
    <w:rsid w:val="00A25678"/>
    <w:rsid w:val="00A514B3"/>
    <w:rsid w:val="00A91B2A"/>
    <w:rsid w:val="00A97225"/>
    <w:rsid w:val="00AA5F6E"/>
    <w:rsid w:val="00AC1BC0"/>
    <w:rsid w:val="00B05DB7"/>
    <w:rsid w:val="00B14EC1"/>
    <w:rsid w:val="00B24F6C"/>
    <w:rsid w:val="00B42D60"/>
    <w:rsid w:val="00B54131"/>
    <w:rsid w:val="00B975D9"/>
    <w:rsid w:val="00BC4304"/>
    <w:rsid w:val="00BF3B03"/>
    <w:rsid w:val="00C24C13"/>
    <w:rsid w:val="00C312A2"/>
    <w:rsid w:val="00C35051"/>
    <w:rsid w:val="00CD74F9"/>
    <w:rsid w:val="00CF1077"/>
    <w:rsid w:val="00D0365B"/>
    <w:rsid w:val="00D12636"/>
    <w:rsid w:val="00D16FFE"/>
    <w:rsid w:val="00D50E19"/>
    <w:rsid w:val="00DB7248"/>
    <w:rsid w:val="00E06E77"/>
    <w:rsid w:val="00E16AE6"/>
    <w:rsid w:val="00E22E72"/>
    <w:rsid w:val="00E241E9"/>
    <w:rsid w:val="00E65A70"/>
    <w:rsid w:val="00E8756B"/>
    <w:rsid w:val="00EC0515"/>
    <w:rsid w:val="00ED7E75"/>
    <w:rsid w:val="00EE7CAF"/>
    <w:rsid w:val="00F07622"/>
    <w:rsid w:val="00F14AB1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6BCCBF"/>
  <w15:docId w15:val="{DDC74B5D-05AA-4ED5-A6E2-132ACF4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84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semiHidden/>
    <w:unhideWhenUsed/>
    <w:rsid w:val="00E06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&amp;book_id=93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?book=4927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26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57</cp:revision>
  <cp:lastPrinted>2015-05-13T08:31:00Z</cp:lastPrinted>
  <dcterms:created xsi:type="dcterms:W3CDTF">2015-05-13T08:00:00Z</dcterms:created>
  <dcterms:modified xsi:type="dcterms:W3CDTF">2021-12-12T16:47:00Z</dcterms:modified>
</cp:coreProperties>
</file>