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bookmark99"/>
      <w:r w:rsidRPr="002747F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7FD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ВПО «Астраханская государственная консерватория (академия)»</w:t>
      </w: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7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народных инструментов</w:t>
      </w: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360" w:rsidRDefault="00434360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360" w:rsidRDefault="00434360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360" w:rsidRDefault="00434360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360" w:rsidRPr="002747FD" w:rsidRDefault="00434360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47FD" w:rsidRDefault="002747FD" w:rsidP="002747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4360" w:rsidRDefault="00434360" w:rsidP="002747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34360" w:rsidRPr="002747FD" w:rsidRDefault="00434360" w:rsidP="002747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MS Mincho" w:hAnsi="Times New Roman" w:cs="Tahoma"/>
          <w:b/>
          <w:bCs/>
          <w:sz w:val="40"/>
          <w:szCs w:val="40"/>
          <w:lang w:eastAsia="ru-RU"/>
        </w:rPr>
      </w:pPr>
      <w:r w:rsidRPr="002747FD">
        <w:rPr>
          <w:rFonts w:ascii="Times New Roman" w:eastAsia="MS Mincho" w:hAnsi="Times New Roman" w:cs="Tahoma"/>
          <w:b/>
          <w:sz w:val="40"/>
          <w:szCs w:val="40"/>
          <w:lang w:eastAsia="ru-RU"/>
        </w:rPr>
        <w:t>Рабочая программа учебной дисциплины</w:t>
      </w:r>
    </w:p>
    <w:p w:rsidR="002747FD" w:rsidRPr="002747FD" w:rsidRDefault="002747FD" w:rsidP="00274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47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Оркестровая</w:t>
      </w:r>
      <w:r w:rsidRPr="002747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практика»</w:t>
      </w:r>
    </w:p>
    <w:p w:rsidR="002747FD" w:rsidRPr="002747FD" w:rsidRDefault="002747FD" w:rsidP="00274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47FD" w:rsidRPr="002747FD" w:rsidRDefault="002747FD" w:rsidP="00274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47F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Направление подготовки</w:t>
      </w:r>
    </w:p>
    <w:p w:rsidR="002747FD" w:rsidRPr="002747FD" w:rsidRDefault="002747FD" w:rsidP="00274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4360" w:rsidRDefault="006505CA" w:rsidP="00434360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505CA">
        <w:rPr>
          <w:rFonts w:ascii="Times New Roman" w:hAnsi="Times New Roman" w:cs="Times New Roman"/>
          <w:b/>
          <w:sz w:val="36"/>
          <w:szCs w:val="36"/>
        </w:rPr>
        <w:t xml:space="preserve">53.03.05  </w:t>
      </w:r>
      <w:proofErr w:type="spellStart"/>
      <w:r w:rsidRPr="006505CA">
        <w:rPr>
          <w:rFonts w:ascii="Times New Roman" w:hAnsi="Times New Roman" w:cs="Times New Roman"/>
          <w:b/>
          <w:sz w:val="36"/>
          <w:szCs w:val="36"/>
        </w:rPr>
        <w:t>Дирижирование</w:t>
      </w:r>
      <w:proofErr w:type="spellEnd"/>
      <w:proofErr w:type="gramEnd"/>
      <w:r w:rsidR="00434360">
        <w:rPr>
          <w:rFonts w:ascii="Times New Roman" w:hAnsi="Times New Roman" w:cs="Times New Roman"/>
          <w:b/>
          <w:sz w:val="36"/>
          <w:szCs w:val="36"/>
        </w:rPr>
        <w:t>.</w:t>
      </w:r>
    </w:p>
    <w:p w:rsidR="006505CA" w:rsidRPr="006505CA" w:rsidRDefault="006505CA" w:rsidP="00434360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505CA">
        <w:rPr>
          <w:rFonts w:ascii="Times New Roman" w:hAnsi="Times New Roman" w:cs="Times New Roman"/>
          <w:sz w:val="36"/>
          <w:szCs w:val="36"/>
        </w:rPr>
        <w:t>Дирижирование</w:t>
      </w:r>
      <w:proofErr w:type="spellEnd"/>
      <w:r w:rsidRPr="006505CA">
        <w:rPr>
          <w:rFonts w:ascii="Times New Roman" w:hAnsi="Times New Roman" w:cs="Times New Roman"/>
          <w:sz w:val="36"/>
          <w:szCs w:val="36"/>
        </w:rPr>
        <w:t xml:space="preserve"> оркестром народных инструментов</w:t>
      </w:r>
    </w:p>
    <w:p w:rsidR="002747FD" w:rsidRPr="006505CA" w:rsidRDefault="002747FD" w:rsidP="002747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_GoBack"/>
      <w:bookmarkEnd w:id="1"/>
    </w:p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47FD" w:rsidRPr="002747FD" w:rsidRDefault="002747FD" w:rsidP="006505C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360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7FD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Астрахань</w:t>
      </w:r>
      <w:r w:rsidR="00434360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bookmarkEnd w:id="0"/>
    <w:p w:rsidR="002747FD" w:rsidRPr="002747FD" w:rsidRDefault="002747FD" w:rsidP="002747FD">
      <w:pPr>
        <w:keepNext/>
        <w:spacing w:before="240" w:after="60" w:line="240" w:lineRule="auto"/>
        <w:ind w:left="3098" w:firstLine="442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</w:t>
      </w: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2747FD" w:rsidRPr="002747FD" w:rsidTr="00E70E81">
        <w:trPr>
          <w:cantSplit/>
        </w:trPr>
        <w:tc>
          <w:tcPr>
            <w:tcW w:w="8168" w:type="dxa"/>
            <w:gridSpan w:val="2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стр.</w:t>
            </w:r>
          </w:p>
        </w:tc>
      </w:tr>
      <w:tr w:rsidR="002747FD" w:rsidRPr="002747FD" w:rsidTr="00E70E81">
        <w:trPr>
          <w:cantSplit/>
        </w:trPr>
        <w:tc>
          <w:tcPr>
            <w:tcW w:w="8168" w:type="dxa"/>
            <w:gridSpan w:val="2"/>
            <w:hideMark/>
          </w:tcPr>
          <w:p w:rsidR="002747FD" w:rsidRPr="002747FD" w:rsidRDefault="002747FD" w:rsidP="002747FD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Федерального государственного образовательного стандарта высшего образования по учебной  дисциплине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Оркестровая</w:t>
            </w: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практика»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747FD" w:rsidRPr="002747FD" w:rsidTr="00E70E81">
        <w:trPr>
          <w:cantSplit/>
        </w:trPr>
        <w:tc>
          <w:tcPr>
            <w:tcW w:w="8168" w:type="dxa"/>
            <w:gridSpan w:val="2"/>
            <w:hideMark/>
          </w:tcPr>
          <w:p w:rsidR="002747FD" w:rsidRPr="002747FD" w:rsidRDefault="002747FD" w:rsidP="002747FD">
            <w:pPr>
              <w:spacing w:after="0"/>
              <w:rPr>
                <w:rFonts w:ascii="Times New Roman" w:eastAsia="MS Mincho" w:hAnsi="Times New Roman" w:cs="Tahoma"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MS Mincho" w:hAnsi="Times New Roman" w:cs="Tahoma"/>
                <w:sz w:val="28"/>
                <w:szCs w:val="28"/>
                <w:lang w:eastAsia="ru-RU"/>
              </w:rPr>
              <w:t>Рабочая программа учебной дисциплины</w:t>
            </w:r>
          </w:p>
          <w:p w:rsidR="002747FD" w:rsidRPr="002747FD" w:rsidRDefault="002747FD" w:rsidP="002747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Оркестровая</w:t>
            </w: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практика»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747FD" w:rsidRPr="002747FD" w:rsidTr="00E70E81"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курса.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747FD" w:rsidRPr="002747FD" w:rsidTr="00E70E81"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47FD" w:rsidRPr="002747FD" w:rsidTr="00E70E81"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отчетности.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747FD" w:rsidRPr="002747FD" w:rsidTr="00E70E81"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дисциплины и требования к формам и содержанию текущего, промежуточного, итогового контроля (программный минимум, </w:t>
            </w:r>
            <w:proofErr w:type="spellStart"/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зачетно</w:t>
            </w:r>
            <w:proofErr w:type="spellEnd"/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-экзаменационные требования).</w:t>
            </w:r>
          </w:p>
        </w:tc>
        <w:tc>
          <w:tcPr>
            <w:tcW w:w="1023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747FD" w:rsidRPr="002747FD" w:rsidTr="00E70E81"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7FD" w:rsidRPr="002747FD" w:rsidTr="00E70E81">
        <w:trPr>
          <w:cantSplit/>
        </w:trPr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7FD" w:rsidRPr="002747FD" w:rsidTr="00E70E81">
        <w:trPr>
          <w:cantSplit/>
        </w:trPr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MS Mincho" w:hAnsi="Times New Roman" w:cs="Tahoma"/>
                <w:sz w:val="28"/>
                <w:szCs w:val="28"/>
                <w:lang w:eastAsia="ru-RU"/>
              </w:rPr>
              <w:t>Методические рекомендации преподавателям.</w:t>
            </w:r>
          </w:p>
        </w:tc>
        <w:tc>
          <w:tcPr>
            <w:tcW w:w="1023" w:type="dxa"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7FD" w:rsidRPr="002747FD" w:rsidTr="00E70E81">
        <w:trPr>
          <w:cantSplit/>
        </w:trPr>
        <w:tc>
          <w:tcPr>
            <w:tcW w:w="782" w:type="dxa"/>
            <w:hideMark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86" w:type="dxa"/>
            <w:hideMark/>
          </w:tcPr>
          <w:p w:rsidR="002747FD" w:rsidRPr="002747FD" w:rsidRDefault="002747FD" w:rsidP="002747FD">
            <w:pPr>
              <w:spacing w:after="120"/>
              <w:rPr>
                <w:rFonts w:ascii="Times New Roman" w:eastAsia="MS Mincho" w:hAnsi="Times New Roman" w:cs="Tahoma"/>
                <w:sz w:val="28"/>
                <w:szCs w:val="28"/>
                <w:lang w:eastAsia="ru-RU"/>
              </w:rPr>
            </w:pPr>
            <w:r w:rsidRPr="0027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студентов.</w:t>
            </w:r>
          </w:p>
        </w:tc>
        <w:tc>
          <w:tcPr>
            <w:tcW w:w="1023" w:type="dxa"/>
          </w:tcPr>
          <w:p w:rsidR="002747FD" w:rsidRPr="002747FD" w:rsidRDefault="002747FD" w:rsidP="002747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7FD" w:rsidRPr="002747FD" w:rsidRDefault="002747FD" w:rsidP="0027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0" w:rsidRDefault="00434360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60" w:rsidRPr="002747FD" w:rsidRDefault="00434360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FD" w:rsidRPr="002747FD" w:rsidRDefault="002747FD" w:rsidP="00274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Требования ФЕДЕРАЛЬНОГО  государственного образовательного стандарта высшего образования по учебной  дисциплине 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ОРКЕСТРОВАЯ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ПРАКТИКА»</w:t>
      </w:r>
    </w:p>
    <w:p w:rsidR="002747FD" w:rsidRPr="002747FD" w:rsidRDefault="002747FD" w:rsidP="002747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5CA" w:rsidRPr="006505CA" w:rsidRDefault="006505CA" w:rsidP="006505CA">
      <w:pPr>
        <w:pStyle w:val="2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05CA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бакалавров.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>Областью</w:t>
      </w:r>
      <w:r w:rsidRPr="006505CA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505CA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деятельности</w:t>
      </w:r>
      <w:r w:rsidRPr="006505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бакалавров</w:t>
      </w:r>
      <w:r w:rsidRPr="006505C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являются:</w:t>
      </w:r>
      <w:r w:rsidRPr="006505CA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музыкальное исполнительство в качестве;</w:t>
      </w:r>
      <w:r w:rsidRPr="006505C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дирижера народного</w:t>
      </w:r>
      <w:r w:rsidRPr="006505C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оркестра, руководителя различных</w:t>
      </w:r>
      <w:r w:rsidRPr="006505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творческих</w:t>
      </w:r>
      <w:r w:rsidRPr="006505C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коллективов, в том числе инструментального или вокального</w:t>
      </w:r>
      <w:r w:rsidRPr="006505C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ансамблей;</w:t>
      </w:r>
      <w:r w:rsidRPr="006505C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sz w:val="28"/>
          <w:szCs w:val="28"/>
        </w:rPr>
        <w:t>музыкальная педагогика (преподавание в образовательных учреждениях среднего специального образования, общеобразовательных учреждениях и учреждениях дополнительного образования), в том числе дополнительного образования детей (детских школах искусств, детских музыкальных школах).</w:t>
      </w:r>
    </w:p>
    <w:p w:rsidR="006505CA" w:rsidRPr="006505CA" w:rsidRDefault="006505CA" w:rsidP="00650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6505CA">
        <w:rPr>
          <w:rFonts w:ascii="Times New Roman" w:hAnsi="Times New Roman" w:cs="Times New Roman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бакалавров.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бакалавров являются: культурно-эстетическая среда; произведения музыкального искусства; авторы произведений музыкального искусства; творческие коллективы и исполнители; учреждения культуры (филармонии, концертные залы, дома культуры), профессиональные ассоциации, средства массовой информации; </w:t>
      </w:r>
      <w:proofErr w:type="spellStart"/>
      <w:r w:rsidRPr="006505CA">
        <w:rPr>
          <w:rFonts w:ascii="Times New Roman" w:hAnsi="Times New Roman" w:cs="Times New Roman"/>
          <w:sz w:val="28"/>
          <w:szCs w:val="28"/>
        </w:rPr>
        <w:t>слушательская</w:t>
      </w:r>
      <w:proofErr w:type="spellEnd"/>
      <w:r w:rsidRPr="006505CA">
        <w:rPr>
          <w:rFonts w:ascii="Times New Roman" w:hAnsi="Times New Roman" w:cs="Times New Roman"/>
          <w:sz w:val="28"/>
          <w:szCs w:val="28"/>
        </w:rPr>
        <w:t xml:space="preserve"> и зрительская аудитории; образовательные учреждения Российской Федерации, в том числе дополнительного образования детей, реализующие образовательные программы в области музыкального искусства, различные категории обучающихся по программам в области музыкального искусства в образовательных учреждениях Российской Федерации, учреждениях дополнительного образования, в том числе дополнительного образования детей (детских школах искусств, детских музыкальных школах).</w:t>
      </w:r>
    </w:p>
    <w:p w:rsidR="006505CA" w:rsidRPr="006505CA" w:rsidRDefault="006505CA" w:rsidP="006505CA">
      <w:pPr>
        <w:rPr>
          <w:rStyle w:val="1"/>
          <w:color w:val="000000"/>
          <w:sz w:val="28"/>
          <w:szCs w:val="28"/>
        </w:rPr>
      </w:pP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b/>
          <w:sz w:val="28"/>
          <w:szCs w:val="28"/>
        </w:rPr>
        <w:t>Виды и задачи</w:t>
      </w:r>
      <w:r w:rsidRPr="006505CA">
        <w:rPr>
          <w:rFonts w:ascii="Times New Roman" w:hAnsi="Times New Roman" w:cs="Times New Roman"/>
          <w:sz w:val="28"/>
          <w:szCs w:val="28"/>
        </w:rPr>
        <w:t xml:space="preserve"> </w:t>
      </w:r>
      <w:r w:rsidRPr="006505CA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бакалавров.</w:t>
      </w:r>
    </w:p>
    <w:p w:rsidR="006505CA" w:rsidRPr="006505CA" w:rsidRDefault="006505CA" w:rsidP="006505C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 xml:space="preserve">Бакалавр по направлению подготовки 073500 </w:t>
      </w:r>
      <w:proofErr w:type="spellStart"/>
      <w:r w:rsidRPr="006505C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505CA">
        <w:rPr>
          <w:rFonts w:ascii="Times New Roman" w:hAnsi="Times New Roman" w:cs="Times New Roman"/>
          <w:sz w:val="28"/>
          <w:szCs w:val="28"/>
        </w:rPr>
        <w:t xml:space="preserve"> (профиль «</w:t>
      </w:r>
      <w:proofErr w:type="spellStart"/>
      <w:r w:rsidRPr="006505C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5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оркестром народных инструментов</w:t>
      </w:r>
      <w:r w:rsidRPr="006505CA">
        <w:rPr>
          <w:rFonts w:ascii="Times New Roman" w:hAnsi="Times New Roman" w:cs="Times New Roman"/>
          <w:sz w:val="28"/>
          <w:szCs w:val="28"/>
        </w:rPr>
        <w:t>») должен решать следующие профессиональные задачи в соответствии с видами профессиональной деятельности:</w:t>
      </w:r>
    </w:p>
    <w:p w:rsidR="006505CA" w:rsidRPr="006505CA" w:rsidRDefault="006505CA" w:rsidP="006505CA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505CA">
        <w:rPr>
          <w:rFonts w:ascii="Times New Roman" w:hAnsi="Times New Roman" w:cs="Times New Roman"/>
          <w:i/>
          <w:sz w:val="28"/>
          <w:szCs w:val="28"/>
        </w:rPr>
        <w:t xml:space="preserve">В области художественно-творческой и культурно-просветительской деятельности: 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 xml:space="preserve">участие в культурной жизни общества путем представления результатов своей деятельности общественности, а именно: практическое освоение </w:t>
      </w:r>
      <w:r w:rsidRPr="006505CA">
        <w:rPr>
          <w:rFonts w:ascii="Times New Roman" w:hAnsi="Times New Roman" w:cs="Times New Roman"/>
          <w:sz w:val="28"/>
          <w:szCs w:val="28"/>
        </w:rPr>
        <w:lastRenderedPageBreak/>
        <w:t xml:space="preserve">репертуара творческих коллективов, в том числе и репертуара народного оркестра, а также участие в формировании репертуара; овладение навыками репетиционной работы с творческими коллективами, </w:t>
      </w:r>
      <w:proofErr w:type="spellStart"/>
      <w:r w:rsidRPr="006505C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505CA">
        <w:rPr>
          <w:rFonts w:ascii="Times New Roman" w:hAnsi="Times New Roman" w:cs="Times New Roman"/>
          <w:sz w:val="28"/>
          <w:szCs w:val="28"/>
        </w:rPr>
        <w:t xml:space="preserve"> оркестрами, ансамблями;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 тесной</w:t>
      </w:r>
      <w:r w:rsidRPr="006505CA">
        <w:rPr>
          <w:rFonts w:ascii="Times New Roman" w:hAnsi="Times New Roman" w:cs="Times New Roman"/>
          <w:sz w:val="28"/>
          <w:szCs w:val="28"/>
        </w:rPr>
        <w:t xml:space="preserve"> связи со средствами массовой информации, образовательными учреждениями Российской Федерации и учреждениями культуры (филармониями, концертными организациями, агентствами, клубами, дворцами и домами культуры и народного творчества), различными слоями населения с целью пропаганды достижений музыкального искусства и культуры, осуществление консультаций при подготовке творческих проектов в области музыкального искусства и культуры;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i/>
          <w:sz w:val="28"/>
          <w:szCs w:val="28"/>
        </w:rPr>
        <w:t>в области педагогической деятельности</w:t>
      </w:r>
      <w:r w:rsidRPr="006505CA">
        <w:rPr>
          <w:rFonts w:ascii="Times New Roman" w:hAnsi="Times New Roman" w:cs="Times New Roman"/>
          <w:sz w:val="28"/>
          <w:szCs w:val="28"/>
        </w:rPr>
        <w:t>: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>преподавание в образовательных учреждениях Российской Федерации; планирование учебного процесса, развитие у обучающихся творческих способностей, изучение образовательного потенциала обучающихся, уровня их художественно-эстетического и творческого развития; выполнение методической работы, осуществление контрольных мероприятий, направленных на оценку результатов педагогического процесса; осуществление профессионального и личностного роста; применение при реализации учебного процесса лучших образцов исторически-сложившихся педагогических методик, а также разработка новых педагогических технологий;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i/>
          <w:sz w:val="28"/>
          <w:szCs w:val="28"/>
        </w:rPr>
        <w:t>области организационно-управленческой деятельности</w:t>
      </w:r>
      <w:r w:rsidRPr="006505CA">
        <w:rPr>
          <w:rFonts w:ascii="Times New Roman" w:hAnsi="Times New Roman" w:cs="Times New Roman"/>
          <w:sz w:val="28"/>
          <w:szCs w:val="28"/>
        </w:rPr>
        <w:t>:</w:t>
      </w:r>
    </w:p>
    <w:p w:rsidR="006505CA" w:rsidRPr="006505CA" w:rsidRDefault="006505CA" w:rsidP="00650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CA">
        <w:rPr>
          <w:rFonts w:ascii="Times New Roman" w:hAnsi="Times New Roman" w:cs="Times New Roman"/>
          <w:sz w:val="28"/>
          <w:szCs w:val="28"/>
        </w:rPr>
        <w:t>руководство творческими коллективами организация репетиционной работы народного оркестра; работа в государственных и муниципальных органах управления культурой, в организациях сферы культуры и искусства (театрах, филармониях, концертных организациях, агентствах, дворцах и домах культуры и народного творчества), в творческих союзах и обществах; работа с авторами (композиторами, поэтами, аранжировщиками); участие в работе по организации творческих проектов (концертов, фестивалей, конкурсов, мастер-классов, юбилейных мероприятий).</w:t>
      </w:r>
    </w:p>
    <w:p w:rsidR="002747FD" w:rsidRPr="006505CA" w:rsidRDefault="002747FD" w:rsidP="002747FD">
      <w:pPr>
        <w:spacing w:after="0"/>
        <w:ind w:firstLine="709"/>
        <w:jc w:val="both"/>
        <w:outlineLvl w:val="2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</w:p>
    <w:p w:rsidR="002747FD" w:rsidRDefault="002747FD" w:rsidP="002747FD">
      <w:pPr>
        <w:spacing w:after="0"/>
        <w:ind w:firstLine="709"/>
        <w:jc w:val="both"/>
        <w:outlineLvl w:val="2"/>
        <w:rPr>
          <w:rFonts w:ascii="Times New Roman" w:eastAsia="MS Mincho" w:hAnsi="Times New Roman" w:cs="Tahoma"/>
          <w:b/>
          <w:caps/>
          <w:sz w:val="28"/>
          <w:szCs w:val="28"/>
          <w:lang w:eastAsia="ru-RU"/>
        </w:rPr>
      </w:pPr>
    </w:p>
    <w:p w:rsidR="006505CA" w:rsidRPr="002747FD" w:rsidRDefault="006505CA" w:rsidP="002747FD">
      <w:pPr>
        <w:spacing w:after="0"/>
        <w:ind w:firstLine="709"/>
        <w:jc w:val="both"/>
        <w:outlineLvl w:val="2"/>
        <w:rPr>
          <w:rFonts w:ascii="Times New Roman" w:eastAsia="MS Mincho" w:hAnsi="Times New Roman" w:cs="Tahoma"/>
          <w:b/>
          <w:caps/>
          <w:sz w:val="28"/>
          <w:szCs w:val="28"/>
          <w:lang w:eastAsia="ru-RU"/>
        </w:rPr>
      </w:pPr>
    </w:p>
    <w:p w:rsidR="002747FD" w:rsidRPr="002747FD" w:rsidRDefault="002747FD" w:rsidP="002747FD">
      <w:pPr>
        <w:spacing w:after="0"/>
        <w:ind w:firstLine="709"/>
        <w:jc w:val="both"/>
        <w:outlineLvl w:val="2"/>
        <w:rPr>
          <w:rFonts w:ascii="Times New Roman" w:eastAsia="MS Mincho" w:hAnsi="Times New Roman" w:cs="Tahoma"/>
          <w:b/>
          <w:bCs/>
          <w:caps/>
          <w:sz w:val="28"/>
          <w:szCs w:val="28"/>
          <w:lang w:eastAsia="ru-RU"/>
        </w:rPr>
      </w:pPr>
      <w:r w:rsidRPr="002747FD">
        <w:rPr>
          <w:rFonts w:ascii="Times New Roman" w:eastAsia="MS Mincho" w:hAnsi="Times New Roman" w:cs="Tahoma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2747FD" w:rsidRPr="002747FD" w:rsidRDefault="002747FD" w:rsidP="002747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«ОРКЕСТРОВАЯ</w:t>
      </w:r>
      <w:r w:rsidRPr="002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ПРАКТИКА»</w:t>
      </w:r>
    </w:p>
    <w:p w:rsidR="001E23C3" w:rsidRPr="002747FD" w:rsidRDefault="002747FD" w:rsidP="002747F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</w:t>
      </w:r>
      <w:r w:rsidRPr="002747F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</w:t>
      </w:r>
      <w:r w:rsidRPr="00274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</w:p>
    <w:p w:rsidR="006505CA" w:rsidRPr="008C5497" w:rsidRDefault="006505CA" w:rsidP="006505CA">
      <w:pPr>
        <w:pStyle w:val="a4"/>
        <w:ind w:right="125" w:firstLine="720"/>
        <w:jc w:val="both"/>
        <w:rPr>
          <w:lang w:val="ru-RU"/>
        </w:rPr>
      </w:pPr>
      <w:r w:rsidRPr="008C5497">
        <w:rPr>
          <w:b/>
          <w:lang w:val="ru-RU"/>
        </w:rPr>
        <w:lastRenderedPageBreak/>
        <w:t xml:space="preserve">Целью </w:t>
      </w:r>
      <w:r w:rsidRPr="008C5497">
        <w:rPr>
          <w:lang w:val="ru-RU"/>
        </w:rPr>
        <w:t>курса оркестровой практики является подготовка студента</w:t>
      </w:r>
      <w:r w:rsidRPr="008C5497">
        <w:rPr>
          <w:spacing w:val="22"/>
          <w:lang w:val="ru-RU"/>
        </w:rPr>
        <w:t xml:space="preserve"> </w:t>
      </w:r>
      <w:r w:rsidRPr="008C5497">
        <w:rPr>
          <w:lang w:val="ru-RU"/>
        </w:rPr>
        <w:t>к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работе в профессиональных оркестрах, образовательных</w:t>
      </w:r>
      <w:r w:rsidRPr="008C5497">
        <w:rPr>
          <w:spacing w:val="50"/>
          <w:lang w:val="ru-RU"/>
        </w:rPr>
        <w:t xml:space="preserve"> </w:t>
      </w:r>
      <w:r w:rsidRPr="008C5497">
        <w:rPr>
          <w:lang w:val="ru-RU"/>
        </w:rPr>
        <w:t>учреждениях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среднего профессионального образования, учреждениях</w:t>
      </w:r>
      <w:r w:rsidRPr="008C5497">
        <w:rPr>
          <w:spacing w:val="17"/>
          <w:lang w:val="ru-RU"/>
        </w:rPr>
        <w:t xml:space="preserve"> </w:t>
      </w:r>
      <w:r w:rsidRPr="008C5497">
        <w:rPr>
          <w:lang w:val="ru-RU"/>
        </w:rPr>
        <w:t>дополнительного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образования детей, детских школах искусств, музыкальных</w:t>
      </w:r>
      <w:r w:rsidRPr="008C5497">
        <w:rPr>
          <w:spacing w:val="28"/>
          <w:lang w:val="ru-RU"/>
        </w:rPr>
        <w:t xml:space="preserve"> </w:t>
      </w:r>
      <w:r w:rsidRPr="008C5497">
        <w:rPr>
          <w:lang w:val="ru-RU"/>
        </w:rPr>
        <w:t>школах,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общеобразовательных</w:t>
      </w:r>
      <w:r w:rsidRPr="008C5497">
        <w:rPr>
          <w:spacing w:val="-16"/>
          <w:lang w:val="ru-RU"/>
        </w:rPr>
        <w:t xml:space="preserve"> </w:t>
      </w:r>
      <w:r w:rsidRPr="008C5497">
        <w:rPr>
          <w:lang w:val="ru-RU"/>
        </w:rPr>
        <w:t>учреждениях.</w:t>
      </w:r>
    </w:p>
    <w:p w:rsidR="002747FD" w:rsidRPr="002747FD" w:rsidRDefault="002747FD" w:rsidP="002747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2747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  <w:r w:rsidR="006505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оркестровой</w:t>
      </w:r>
      <w:r w:rsidRPr="002747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практики  входит </w:t>
      </w:r>
      <w:r w:rsidRPr="002747FD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>овладение разнообразным</w:t>
      </w:r>
      <w:r w:rsidRPr="002747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концертным оркестровым репертуаром, 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включающим сочинения различных жанров, форм, стилей, разных стран и национальных школ, </w:t>
      </w:r>
      <w:r w:rsidRPr="002747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</w:t>
      </w:r>
      <w:r w:rsidRPr="00274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асширение исполнительского кругозора студентов, 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студента навыков высокой исполнительской культуры оркестровой игры</w:t>
      </w:r>
      <w:r w:rsidRPr="00274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развитие </w:t>
      </w:r>
      <w:r w:rsidRPr="002747FD">
        <w:rPr>
          <w:rFonts w:ascii="Times New Roman" w:eastAsia="Times New Roman" w:hAnsi="Times New Roman" w:cs="Times New Roman"/>
          <w:spacing w:val="5"/>
          <w:sz w:val="28"/>
          <w:szCs w:val="24"/>
          <w:lang w:eastAsia="ru-RU"/>
        </w:rPr>
        <w:t xml:space="preserve">навыков психологической подготовки к концертному выступлению,  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</w:t>
      </w:r>
      <w:r w:rsidR="0065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коллективного </w:t>
      </w:r>
      <w:proofErr w:type="spellStart"/>
      <w:r w:rsidR="006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650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артистичности и сценической выдержки.  </w:t>
      </w:r>
    </w:p>
    <w:p w:rsidR="000866AE" w:rsidRDefault="000866AE" w:rsidP="002747FD">
      <w:pPr>
        <w:pStyle w:val="Default"/>
        <w:tabs>
          <w:tab w:val="left" w:pos="1815"/>
          <w:tab w:val="center" w:pos="5031"/>
        </w:tabs>
        <w:spacing w:line="276" w:lineRule="auto"/>
        <w:jc w:val="center"/>
        <w:rPr>
          <w:b/>
          <w:color w:val="auto"/>
          <w:sz w:val="28"/>
          <w:szCs w:val="28"/>
        </w:rPr>
      </w:pPr>
    </w:p>
    <w:p w:rsidR="002747FD" w:rsidRPr="002B0F9E" w:rsidRDefault="002747FD" w:rsidP="002747FD">
      <w:pPr>
        <w:pStyle w:val="Default"/>
        <w:tabs>
          <w:tab w:val="left" w:pos="1815"/>
          <w:tab w:val="center" w:pos="5031"/>
        </w:tabs>
        <w:spacing w:line="276" w:lineRule="auto"/>
        <w:jc w:val="center"/>
        <w:rPr>
          <w:b/>
          <w:color w:val="auto"/>
          <w:sz w:val="28"/>
          <w:szCs w:val="28"/>
        </w:rPr>
      </w:pPr>
      <w:r w:rsidRPr="002B0F9E">
        <w:rPr>
          <w:b/>
          <w:color w:val="auto"/>
          <w:sz w:val="28"/>
          <w:szCs w:val="28"/>
        </w:rPr>
        <w:t>2. Требования к уровню освоения дисциплины</w:t>
      </w:r>
      <w:r>
        <w:rPr>
          <w:b/>
          <w:color w:val="auto"/>
          <w:sz w:val="28"/>
          <w:szCs w:val="28"/>
        </w:rPr>
        <w:t>.</w:t>
      </w:r>
    </w:p>
    <w:p w:rsidR="000866AE" w:rsidRDefault="000866AE" w:rsidP="00764C15">
      <w:pPr>
        <w:pStyle w:val="a4"/>
        <w:spacing w:before="119" w:line="276" w:lineRule="auto"/>
        <w:ind w:left="939" w:right="1288" w:firstLine="398"/>
        <w:rPr>
          <w:lang w:val="ru-RU"/>
        </w:rPr>
      </w:pPr>
      <w:r w:rsidRPr="00781AA0">
        <w:rPr>
          <w:lang w:val="ru-RU"/>
        </w:rPr>
        <w:t>В результате освоения дисциплины студент</w:t>
      </w:r>
      <w:r w:rsidRPr="00781AA0">
        <w:rPr>
          <w:spacing w:val="-12"/>
          <w:lang w:val="ru-RU"/>
        </w:rPr>
        <w:t xml:space="preserve"> </w:t>
      </w:r>
      <w:r w:rsidRPr="00781AA0">
        <w:rPr>
          <w:lang w:val="ru-RU"/>
        </w:rPr>
        <w:t>должен:</w:t>
      </w:r>
    </w:p>
    <w:p w:rsidR="00764C15" w:rsidRPr="008C5497" w:rsidRDefault="00764C15" w:rsidP="00764C15">
      <w:pPr>
        <w:pStyle w:val="a4"/>
        <w:spacing w:line="276" w:lineRule="auto"/>
        <w:ind w:right="129" w:firstLine="705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t xml:space="preserve">знать </w:t>
      </w:r>
      <w:r w:rsidRPr="008C5497">
        <w:rPr>
          <w:lang w:val="ru-RU"/>
        </w:rPr>
        <w:t>специфику репетиционной работы в оркестре,</w:t>
      </w:r>
      <w:r w:rsidRPr="008C5497">
        <w:rPr>
          <w:spacing w:val="48"/>
          <w:lang w:val="ru-RU"/>
        </w:rPr>
        <w:t xml:space="preserve"> </w:t>
      </w:r>
      <w:r w:rsidRPr="008C5497">
        <w:rPr>
          <w:lang w:val="ru-RU"/>
        </w:rPr>
        <w:t>ансамблевой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игры, оркестровую литературу по профилю, основные</w:t>
      </w:r>
      <w:r w:rsidRPr="008C5497">
        <w:rPr>
          <w:spacing w:val="46"/>
          <w:lang w:val="ru-RU"/>
        </w:rPr>
        <w:t xml:space="preserve"> </w:t>
      </w:r>
      <w:r w:rsidRPr="008C5497">
        <w:rPr>
          <w:lang w:val="ru-RU"/>
        </w:rPr>
        <w:t>принципы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 xml:space="preserve">отечественной и зарубежной оркестровых школ, традиционные и </w:t>
      </w:r>
      <w:r w:rsidRPr="008C5497">
        <w:rPr>
          <w:spacing w:val="27"/>
          <w:lang w:val="ru-RU"/>
        </w:rPr>
        <w:t xml:space="preserve"> </w:t>
      </w:r>
      <w:r w:rsidRPr="008C5497">
        <w:rPr>
          <w:lang w:val="ru-RU"/>
        </w:rPr>
        <w:t>новейшие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(в том числе авторские) методики</w:t>
      </w:r>
      <w:r w:rsidRPr="008C5497">
        <w:rPr>
          <w:spacing w:val="-16"/>
          <w:lang w:val="ru-RU"/>
        </w:rPr>
        <w:t xml:space="preserve"> </w:t>
      </w:r>
      <w:r w:rsidRPr="008C5497">
        <w:rPr>
          <w:lang w:val="ru-RU"/>
        </w:rPr>
        <w:t>преподавания;</w:t>
      </w:r>
    </w:p>
    <w:p w:rsidR="00764C15" w:rsidRPr="008C5497" w:rsidRDefault="00764C15" w:rsidP="00764C15">
      <w:pPr>
        <w:pStyle w:val="a4"/>
        <w:spacing w:line="276" w:lineRule="auto"/>
        <w:ind w:right="126" w:firstLine="705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t xml:space="preserve">уметь </w:t>
      </w:r>
      <w:r w:rsidRPr="008C5497">
        <w:rPr>
          <w:lang w:val="ru-RU"/>
        </w:rPr>
        <w:t>профессионально исполнять музыкальное произведение</w:t>
      </w:r>
      <w:r w:rsidRPr="008C5497">
        <w:rPr>
          <w:spacing w:val="65"/>
          <w:lang w:val="ru-RU"/>
        </w:rPr>
        <w:t xml:space="preserve"> </w:t>
      </w:r>
      <w:r w:rsidRPr="008C5497">
        <w:rPr>
          <w:lang w:val="ru-RU"/>
        </w:rPr>
        <w:t>в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составе оркестра, преподавать специальные дисциплины обучающимся</w:t>
      </w:r>
      <w:r w:rsidRPr="008C5497">
        <w:rPr>
          <w:spacing w:val="67"/>
          <w:lang w:val="ru-RU"/>
        </w:rPr>
        <w:t xml:space="preserve"> </w:t>
      </w:r>
      <w:r w:rsidRPr="008C5497">
        <w:rPr>
          <w:lang w:val="ru-RU"/>
        </w:rPr>
        <w:t>в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образовательных учреждениях среднего профессионального</w:t>
      </w:r>
      <w:r w:rsidRPr="008C5497">
        <w:rPr>
          <w:spacing w:val="40"/>
          <w:lang w:val="ru-RU"/>
        </w:rPr>
        <w:t xml:space="preserve"> </w:t>
      </w:r>
      <w:r w:rsidRPr="008C5497">
        <w:rPr>
          <w:lang w:val="ru-RU"/>
        </w:rPr>
        <w:t>образования,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учреждениях дополнительного образования, в том числе детских</w:t>
      </w:r>
      <w:r w:rsidRPr="008C5497">
        <w:rPr>
          <w:spacing w:val="4"/>
          <w:lang w:val="ru-RU"/>
        </w:rPr>
        <w:t xml:space="preserve"> </w:t>
      </w:r>
      <w:r w:rsidRPr="008C5497">
        <w:rPr>
          <w:lang w:val="ru-RU"/>
        </w:rPr>
        <w:t>школах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искусств и музыкальных школах, методически грамотно строить уроки</w:t>
      </w:r>
      <w:r w:rsidRPr="008C5497">
        <w:rPr>
          <w:spacing w:val="23"/>
          <w:lang w:val="ru-RU"/>
        </w:rPr>
        <w:t xml:space="preserve"> </w:t>
      </w:r>
      <w:r w:rsidRPr="008C5497">
        <w:rPr>
          <w:lang w:val="ru-RU"/>
        </w:rPr>
        <w:t>с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учащимися разного возраста (в форме групповых или</w:t>
      </w:r>
      <w:r w:rsidRPr="008C5497">
        <w:rPr>
          <w:spacing w:val="41"/>
          <w:lang w:val="ru-RU"/>
        </w:rPr>
        <w:t xml:space="preserve"> </w:t>
      </w:r>
      <w:r w:rsidRPr="008C5497">
        <w:rPr>
          <w:lang w:val="ru-RU"/>
        </w:rPr>
        <w:t>индивидуальных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занятий), подбирать необходимые пособия и</w:t>
      </w:r>
      <w:r w:rsidRPr="008C5497">
        <w:rPr>
          <w:spacing w:val="59"/>
          <w:lang w:val="ru-RU"/>
        </w:rPr>
        <w:t xml:space="preserve"> </w:t>
      </w:r>
      <w:r w:rsidRPr="008C5497">
        <w:rPr>
          <w:lang w:val="ru-RU"/>
        </w:rPr>
        <w:t>учебно-методические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материалы для проведения занятий, а также для  контрольных</w:t>
      </w:r>
      <w:r w:rsidRPr="008C5497">
        <w:rPr>
          <w:spacing w:val="-3"/>
          <w:lang w:val="ru-RU"/>
        </w:rPr>
        <w:t xml:space="preserve"> </w:t>
      </w:r>
      <w:r w:rsidRPr="008C5497">
        <w:rPr>
          <w:lang w:val="ru-RU"/>
        </w:rPr>
        <w:t>уроков,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зачетов, экзаменов, планировать учебный процесс, составлять</w:t>
      </w:r>
      <w:r w:rsidRPr="008C5497">
        <w:rPr>
          <w:spacing w:val="41"/>
          <w:lang w:val="ru-RU"/>
        </w:rPr>
        <w:t xml:space="preserve"> </w:t>
      </w:r>
      <w:r w:rsidRPr="008C5497">
        <w:rPr>
          <w:lang w:val="ru-RU"/>
        </w:rPr>
        <w:t>учебные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программы, календарные и поурочные планы занятий, проводить</w:t>
      </w:r>
      <w:r w:rsidRPr="008C5497">
        <w:rPr>
          <w:spacing w:val="18"/>
          <w:lang w:val="ru-RU"/>
        </w:rPr>
        <w:t xml:space="preserve"> </w:t>
      </w:r>
      <w:r w:rsidRPr="008C5497">
        <w:rPr>
          <w:lang w:val="ru-RU"/>
        </w:rPr>
        <w:t>психолого-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педагогические наблюдения, анализировать усвоение учащимися</w:t>
      </w:r>
      <w:r w:rsidRPr="008C5497">
        <w:rPr>
          <w:spacing w:val="51"/>
          <w:lang w:val="ru-RU"/>
        </w:rPr>
        <w:t xml:space="preserve"> </w:t>
      </w:r>
      <w:r w:rsidRPr="008C5497">
        <w:rPr>
          <w:lang w:val="ru-RU"/>
        </w:rPr>
        <w:t>учебного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материала и делать необходимые методические выводы,</w:t>
      </w:r>
      <w:r w:rsidRPr="008C5497">
        <w:rPr>
          <w:spacing w:val="11"/>
          <w:lang w:val="ru-RU"/>
        </w:rPr>
        <w:t xml:space="preserve"> </w:t>
      </w:r>
      <w:r w:rsidRPr="008C5497">
        <w:rPr>
          <w:lang w:val="ru-RU"/>
        </w:rPr>
        <w:t>пользоваться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справочной литературой, правильно оформлять учебную</w:t>
      </w:r>
      <w:r w:rsidRPr="008C5497">
        <w:rPr>
          <w:spacing w:val="37"/>
          <w:lang w:val="ru-RU"/>
        </w:rPr>
        <w:t xml:space="preserve"> </w:t>
      </w:r>
      <w:r w:rsidRPr="008C5497">
        <w:rPr>
          <w:lang w:val="ru-RU"/>
        </w:rPr>
        <w:t>документацию,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использовать методы психологической и педагогической диагностики</w:t>
      </w:r>
      <w:r w:rsidRPr="008C5497">
        <w:rPr>
          <w:spacing w:val="4"/>
          <w:lang w:val="ru-RU"/>
        </w:rPr>
        <w:t xml:space="preserve"> </w:t>
      </w:r>
      <w:r w:rsidRPr="008C5497">
        <w:rPr>
          <w:lang w:val="ru-RU"/>
        </w:rPr>
        <w:t>в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решении профессиональных задач, разрабатывать новые</w:t>
      </w:r>
      <w:r w:rsidRPr="008C5497">
        <w:rPr>
          <w:spacing w:val="46"/>
          <w:lang w:val="ru-RU"/>
        </w:rPr>
        <w:t xml:space="preserve"> </w:t>
      </w:r>
      <w:r w:rsidRPr="008C5497">
        <w:rPr>
          <w:lang w:val="ru-RU"/>
        </w:rPr>
        <w:t>педагогические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технологии;</w:t>
      </w:r>
    </w:p>
    <w:p w:rsidR="00764C15" w:rsidRPr="008C5497" w:rsidRDefault="00764C15" w:rsidP="00764C15">
      <w:pPr>
        <w:pStyle w:val="a4"/>
        <w:spacing w:line="276" w:lineRule="auto"/>
        <w:ind w:right="130" w:firstLine="705"/>
        <w:jc w:val="both"/>
        <w:rPr>
          <w:lang w:val="ru-RU"/>
        </w:rPr>
      </w:pPr>
      <w:r w:rsidRPr="008C5497">
        <w:rPr>
          <w:b/>
          <w:i/>
          <w:u w:val="thick" w:color="000000"/>
          <w:lang w:val="ru-RU"/>
        </w:rPr>
        <w:t xml:space="preserve">владеть </w:t>
      </w:r>
      <w:r w:rsidRPr="008C5497">
        <w:rPr>
          <w:lang w:val="ru-RU"/>
        </w:rPr>
        <w:t>навыками и умениями оркестровой игры,</w:t>
      </w:r>
      <w:r w:rsidRPr="008C5497">
        <w:rPr>
          <w:spacing w:val="13"/>
          <w:lang w:val="ru-RU"/>
        </w:rPr>
        <w:t xml:space="preserve"> </w:t>
      </w:r>
      <w:r w:rsidRPr="008C5497">
        <w:rPr>
          <w:lang w:val="ru-RU"/>
        </w:rPr>
        <w:t>преподавания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дисциплин профессионального цикла в учреждениях</w:t>
      </w:r>
      <w:r w:rsidRPr="008C5497">
        <w:rPr>
          <w:spacing w:val="39"/>
          <w:lang w:val="ru-RU"/>
        </w:rPr>
        <w:t xml:space="preserve"> </w:t>
      </w:r>
      <w:r w:rsidRPr="008C5497">
        <w:rPr>
          <w:lang w:val="ru-RU"/>
        </w:rPr>
        <w:t>среднего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профессионального образования соответствующего профиля,</w:t>
      </w:r>
      <w:r w:rsidRPr="008C5497">
        <w:rPr>
          <w:spacing w:val="14"/>
          <w:lang w:val="ru-RU"/>
        </w:rPr>
        <w:t xml:space="preserve"> </w:t>
      </w:r>
      <w:r w:rsidRPr="008C5497">
        <w:rPr>
          <w:lang w:val="ru-RU"/>
        </w:rPr>
        <w:t>культурой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профессиональной речи, оркестровым репертуаром, согласно</w:t>
      </w:r>
      <w:r w:rsidRPr="008C5497">
        <w:rPr>
          <w:spacing w:val="2"/>
          <w:lang w:val="ru-RU"/>
        </w:rPr>
        <w:t xml:space="preserve"> </w:t>
      </w:r>
      <w:r w:rsidRPr="008C5497">
        <w:rPr>
          <w:lang w:val="ru-RU"/>
        </w:rPr>
        <w:t>программным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lastRenderedPageBreak/>
        <w:t>требованиям, навыками творческого подхода к решению оркестровых</w:t>
      </w:r>
      <w:r w:rsidRPr="008C5497">
        <w:rPr>
          <w:spacing w:val="66"/>
          <w:lang w:val="ru-RU"/>
        </w:rPr>
        <w:t xml:space="preserve"> </w:t>
      </w:r>
      <w:r w:rsidRPr="008C5497">
        <w:rPr>
          <w:lang w:val="ru-RU"/>
        </w:rPr>
        <w:t>задач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 xml:space="preserve">разного   уровня,   навыками   общения   с   учениками   разного   возраста   </w:t>
      </w:r>
      <w:r w:rsidRPr="008C5497">
        <w:rPr>
          <w:spacing w:val="28"/>
          <w:lang w:val="ru-RU"/>
        </w:rPr>
        <w:t xml:space="preserve"> </w:t>
      </w:r>
      <w:r w:rsidRPr="008C5497">
        <w:rPr>
          <w:lang w:val="ru-RU"/>
        </w:rPr>
        <w:t>и</w:t>
      </w:r>
    </w:p>
    <w:p w:rsidR="00764C15" w:rsidRPr="008C5497" w:rsidRDefault="00764C15" w:rsidP="00764C15">
      <w:pPr>
        <w:jc w:val="both"/>
        <w:sectPr w:rsidR="00764C15" w:rsidRPr="008C5497">
          <w:headerReference w:type="default" r:id="rId7"/>
          <w:footerReference w:type="default" r:id="rId8"/>
          <w:pgSz w:w="11900" w:h="16840"/>
          <w:pgMar w:top="1080" w:right="720" w:bottom="1000" w:left="1580" w:header="0" w:footer="802" w:gutter="0"/>
          <w:pgNumType w:start="66"/>
          <w:cols w:space="720"/>
        </w:sectPr>
      </w:pPr>
    </w:p>
    <w:p w:rsidR="00764C15" w:rsidRPr="008C5497" w:rsidRDefault="00764C15" w:rsidP="00764C15">
      <w:pPr>
        <w:pStyle w:val="a4"/>
        <w:spacing w:before="47" w:line="276" w:lineRule="auto"/>
        <w:ind w:left="219" w:right="324"/>
        <w:jc w:val="both"/>
        <w:rPr>
          <w:lang w:val="ru-RU"/>
        </w:rPr>
      </w:pPr>
      <w:r w:rsidRPr="008C5497">
        <w:rPr>
          <w:lang w:val="ru-RU"/>
        </w:rPr>
        <w:lastRenderedPageBreak/>
        <w:t>различного уровня подготовки, навыками воспитательной</w:t>
      </w:r>
      <w:r w:rsidRPr="008C5497">
        <w:rPr>
          <w:spacing w:val="29"/>
          <w:lang w:val="ru-RU"/>
        </w:rPr>
        <w:t xml:space="preserve"> </w:t>
      </w:r>
      <w:r w:rsidRPr="008C5497">
        <w:rPr>
          <w:lang w:val="ru-RU"/>
        </w:rPr>
        <w:t>работы,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современными методами, формами и средствами обучения,</w:t>
      </w:r>
      <w:r w:rsidRPr="008C5497">
        <w:rPr>
          <w:spacing w:val="32"/>
          <w:lang w:val="ru-RU"/>
        </w:rPr>
        <w:t xml:space="preserve"> </w:t>
      </w:r>
      <w:r w:rsidRPr="008C5497">
        <w:rPr>
          <w:lang w:val="ru-RU"/>
        </w:rPr>
        <w:t>навыками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практической реализации общепедагогических и</w:t>
      </w:r>
      <w:r w:rsidRPr="008C5497">
        <w:rPr>
          <w:spacing w:val="-10"/>
          <w:lang w:val="ru-RU"/>
        </w:rPr>
        <w:t xml:space="preserve"> </w:t>
      </w:r>
      <w:r w:rsidRPr="008C5497">
        <w:rPr>
          <w:lang w:val="ru-RU"/>
        </w:rPr>
        <w:t>психолого-педагогических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знаний, представлений в области музыкальной педагогики,</w:t>
      </w:r>
      <w:r w:rsidRPr="008C5497">
        <w:rPr>
          <w:spacing w:val="65"/>
          <w:lang w:val="ru-RU"/>
        </w:rPr>
        <w:t xml:space="preserve"> </w:t>
      </w:r>
      <w:r w:rsidRPr="008C5497">
        <w:rPr>
          <w:lang w:val="ru-RU"/>
        </w:rPr>
        <w:t>психологии</w:t>
      </w:r>
      <w:r w:rsidRPr="008C5497">
        <w:rPr>
          <w:w w:val="99"/>
          <w:lang w:val="ru-RU"/>
        </w:rPr>
        <w:t xml:space="preserve"> </w:t>
      </w:r>
      <w:r w:rsidRPr="008C5497">
        <w:rPr>
          <w:lang w:val="ru-RU"/>
        </w:rPr>
        <w:t>музыкальной</w:t>
      </w:r>
      <w:r w:rsidRPr="008C5497">
        <w:rPr>
          <w:spacing w:val="-13"/>
          <w:lang w:val="ru-RU"/>
        </w:rPr>
        <w:t xml:space="preserve"> </w:t>
      </w:r>
      <w:r w:rsidRPr="008C5497">
        <w:rPr>
          <w:lang w:val="ru-RU"/>
        </w:rPr>
        <w:t>деятельности.</w:t>
      </w:r>
    </w:p>
    <w:p w:rsidR="00764C15" w:rsidRPr="00781AA0" w:rsidRDefault="00764C15" w:rsidP="000866AE">
      <w:pPr>
        <w:pStyle w:val="a4"/>
        <w:spacing w:before="119"/>
        <w:ind w:left="939" w:right="1288" w:firstLine="398"/>
        <w:rPr>
          <w:lang w:val="ru-RU"/>
        </w:rPr>
      </w:pPr>
    </w:p>
    <w:p w:rsidR="000866AE" w:rsidRPr="000866AE" w:rsidRDefault="000866AE" w:rsidP="000866AE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компетенциями (ОК).</w:t>
      </w:r>
      <w:r w:rsidRPr="000866A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bookmarkStart w:id="2" w:name="bookmark24"/>
      <w:r w:rsidRPr="000866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r w:rsidRPr="000866A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приобретенных знаний и умений студент должен проявлять способность и готовность:</w:t>
      </w:r>
      <w:bookmarkEnd w:id="2"/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в специальной литературе, как в сфере музыкального искусства, образования и науки, так и в смежных областях (видах искусства) (ОК-2); </w:t>
      </w:r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осмысливать развитие музыкального искусства и образования в историческом контексте, в том числе в связи с развитием других видов искусства и литературы, общим развитием гуманитарных знаний, с религиозными, философскими, эстетическими идеями конкретного исторического периода (ОК-3);</w:t>
      </w:r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со специальной литературой в области музыкального искусства и науки, пользоваться профессиональными понятиями и терминологией (ОК-4);</w:t>
      </w:r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приобретать с большой степенью самостоятельности новые знания, используя современные образовательные и информационные технологии (ОК-11);</w:t>
      </w:r>
    </w:p>
    <w:p w:rsidR="000866AE" w:rsidRPr="000866AE" w:rsidRDefault="000866AE" w:rsidP="000866AE">
      <w:pPr>
        <w:spacing w:after="0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66AE" w:rsidRPr="000866AE" w:rsidRDefault="000866AE" w:rsidP="000866AE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866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Студент должен обладать</w:t>
      </w:r>
      <w:r w:rsidRPr="0008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профессиональными компетенциями (ПК).</w:t>
      </w:r>
      <w:r w:rsidRPr="000866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0866AE" w:rsidRPr="000866AE" w:rsidRDefault="000866AE" w:rsidP="00086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приобретенных знаний и умений и в соответствии с профилем ООП студент </w:t>
      </w:r>
    </w:p>
    <w:p w:rsidR="000866AE" w:rsidRPr="000866AE" w:rsidRDefault="000866AE" w:rsidP="000866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 области музыкально-исполнительской деятельности 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обладать:</w:t>
      </w:r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осознавать специфику музыкального исполнительства как вида творческой деятельности (ПК-1);</w:t>
      </w:r>
    </w:p>
    <w:p w:rsidR="000866AE" w:rsidRPr="000866AE" w:rsidRDefault="000866AE" w:rsidP="000866AE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демонстрировать артистизм, свободу самовыражения, исполнительскую волю, концентрацию внимания (ПК-2);</w:t>
      </w:r>
    </w:p>
    <w:p w:rsidR="000866AE" w:rsidRPr="000866AE" w:rsidRDefault="00764C15" w:rsidP="000866AE">
      <w:pPr>
        <w:tabs>
          <w:tab w:val="center" w:pos="2911"/>
          <w:tab w:val="right" w:pos="5028"/>
          <w:tab w:val="right" w:pos="9078"/>
        </w:tabs>
        <w:spacing w:after="0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</w:t>
      </w:r>
      <w:r w:rsidR="000866AE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6AE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готовностью к овладению музыкально</w:t>
      </w:r>
      <w:r w:rsidR="000866AE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-текстологической культурой, к углубленному прочтению и расшифровке авторского (редакторского) нотного текста (ПК-6);</w:t>
      </w:r>
    </w:p>
    <w:p w:rsidR="000866AE" w:rsidRPr="000866AE" w:rsidRDefault="00764C15" w:rsidP="000866AE">
      <w:pPr>
        <w:tabs>
          <w:tab w:val="center" w:pos="2911"/>
          <w:tab w:val="right" w:pos="5028"/>
          <w:tab w:val="right" w:pos="9078"/>
        </w:tabs>
        <w:spacing w:after="0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</w:t>
      </w:r>
      <w:r w:rsidR="000866AE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6AE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(ПК-7);</w:t>
      </w:r>
    </w:p>
    <w:p w:rsidR="000866AE" w:rsidRPr="000866AE" w:rsidRDefault="000866AE" w:rsidP="000866AE">
      <w:pPr>
        <w:spacing w:after="0"/>
        <w:ind w:left="6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способностью и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(ПК-8);</w:t>
      </w:r>
    </w:p>
    <w:p w:rsidR="000866AE" w:rsidRPr="000866AE" w:rsidRDefault="000866AE" w:rsidP="000866AE">
      <w:pPr>
        <w:tabs>
          <w:tab w:val="left" w:pos="2129"/>
        </w:tabs>
        <w:spacing w:after="0"/>
        <w:ind w:left="6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организовывать свою практическую деятельность: интенсивно вести репетиционную (ансамблевую, концертмейстерскую, сольную) и концертную работу (ПК-10);</w:t>
      </w:r>
    </w:p>
    <w:p w:rsidR="000866AE" w:rsidRPr="000866AE" w:rsidRDefault="000866AE" w:rsidP="000866AE">
      <w:pPr>
        <w:spacing w:after="0"/>
        <w:ind w:left="6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постоянной и систематической работе, направленной на совершенствование своего исполнительского мастерства (ПК-11);</w:t>
      </w:r>
    </w:p>
    <w:p w:rsidR="000866AE" w:rsidRPr="000866AE" w:rsidRDefault="000866AE" w:rsidP="000866AE">
      <w:pPr>
        <w:spacing w:after="0"/>
        <w:ind w:left="6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и готовностью творчески составлять программы выступлений (сольных и ансамблевых) с </w:t>
      </w:r>
      <w:r w:rsidR="00764C15"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учетом,</w:t>
      </w: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артистических устремлений, так и запросов слушателей, а также задач музыкально-просветительской деятельности (ПК-13);</w:t>
      </w:r>
    </w:p>
    <w:p w:rsidR="000866AE" w:rsidRPr="000866AE" w:rsidRDefault="000866AE" w:rsidP="000866AE">
      <w:pPr>
        <w:spacing w:after="0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исполнять партию своего инструмента в различных видах ансамбля (ПК-18);</w:t>
      </w:r>
    </w:p>
    <w:p w:rsidR="000866AE" w:rsidRPr="000866AE" w:rsidRDefault="000866AE" w:rsidP="000866AE">
      <w:pPr>
        <w:spacing w:after="0" w:line="322" w:lineRule="exact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0866AE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3. Объем дисциплины, виды учебной работы и отчетности</w:t>
      </w:r>
    </w:p>
    <w:p w:rsidR="000866AE" w:rsidRPr="000866AE" w:rsidRDefault="000866AE" w:rsidP="00086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66AE" w:rsidRPr="000866AE" w:rsidRDefault="000866AE" w:rsidP="000866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практической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>-8 семестры. Форма контроля по дисциплине «Исполнительская практика»- зачет 8 семестр.</w:t>
      </w:r>
    </w:p>
    <w:p w:rsidR="000866AE" w:rsidRPr="000866AE" w:rsidRDefault="000866AE" w:rsidP="000866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6AE" w:rsidRPr="000866AE" w:rsidRDefault="000866AE" w:rsidP="000866A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08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</w:t>
      </w:r>
      <w:proofErr w:type="spellEnd"/>
      <w:r w:rsidRPr="0008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-экзаменационные требования)</w:t>
      </w:r>
    </w:p>
    <w:p w:rsidR="00E032FE" w:rsidRPr="00E032FE" w:rsidRDefault="00E032FE" w:rsidP="00E032FE">
      <w:pPr>
        <w:suppressAutoHyphens/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Оркестровая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практика п</w:t>
      </w:r>
      <w:r w:rsidRPr="00E032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редставляет собой самостоятельную работу и 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проводится в течение всего периода обучения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аудиторными занятиями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практики работы в оркестре является преподаватель оркестра. </w:t>
      </w:r>
    </w:p>
    <w:p w:rsidR="00E032FE" w:rsidRPr="00E032FE" w:rsidRDefault="00E032FE" w:rsidP="00E032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Оркестровая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позволяет студенту на протяжении 5-ти лет обучения опробовать себя в различных ситуациях, связанных с концертной деятельностью: выступать на конкурсах,</w:t>
      </w: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фестивалях, участвовать в концертных программах кафедры, вуза, играть  на различных концертных площадках города и области (в музыкальных и общеобразовательных </w:t>
      </w: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школах, колледжах, институтах)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3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 исполнительской практики для студентов являются Большой и Малый залы АГК, залы городских и районных  ДМШ</w:t>
      </w: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ДШИ, музыкального и педагогического колледжей. </w:t>
      </w:r>
    </w:p>
    <w:p w:rsidR="00E032FE" w:rsidRDefault="00E032FE" w:rsidP="00E032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FD" w:rsidRDefault="00E032FE" w:rsidP="00E032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 и информационное обеспечение дисциплины.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32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Списки литературы по проблемам сценической деятельности и подготовки к выступлению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Основная литература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 Л.Л. Психология музыкальной деятельности. – М.: Институт психологии РАН,  2009.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Григорьев. В. Исполнитель и эстрада. М.: Классика –</w:t>
      </w:r>
      <w:r w:rsidRPr="00E032F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</w:t>
      </w:r>
      <w:r w:rsidRPr="00E032FE">
        <w:rPr>
          <w:rFonts w:ascii="Times New Roman" w:eastAsia="Times New Roman" w:hAnsi="Times New Roman" w:cs="Times New Roman"/>
          <w:sz w:val="28"/>
          <w:szCs w:val="20"/>
          <w:lang w:eastAsia="ru-RU"/>
        </w:rPr>
        <w:t>, 2006.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Лучинина</w:t>
      </w:r>
      <w:proofErr w:type="spellEnd"/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О., </w:t>
      </w:r>
      <w:proofErr w:type="spellStart"/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Винокурова</w:t>
      </w:r>
      <w:proofErr w:type="spellEnd"/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Е.</w:t>
      </w: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Практическая психология для музыкантов. Учебно-методическое пособие [Текст].- Астрахань: АГК, 2008.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 Дирижер. Лицом к залу. –   М., 2006.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Лучинина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О.,  </w:t>
      </w:r>
      <w:proofErr w:type="spellStart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Винокурова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 Сценическая деятельность и сценический стресс // Музыкальное искусство и наука в современном мире: параллели и взаимодействие: Сб. науч. статей. – Астрахань: ГАОУ АО ДПО «Астраханский институт повышения квалификации и переподготовки», 2012.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Петрушин В.И. Музыкальная психология: Учебное пособие для вузов. – М.: Академический проект, </w:t>
      </w:r>
      <w:proofErr w:type="spellStart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Трикстра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E032FE" w:rsidRPr="00E032FE" w:rsidRDefault="00E032FE" w:rsidP="00E032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Цыпин, Г. Сценическое</w:t>
      </w: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волнение и другие аспекты психологии исполнительской деятельности [Текст] / Г.М.Цыпин.- Москва: Музыка, 2010.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Дополнительная литература</w:t>
      </w:r>
    </w:p>
    <w:p w:rsidR="00E032FE" w:rsidRPr="00E032FE" w:rsidRDefault="00E032FE" w:rsidP="00E032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Организационно-управленческая деятельность дирижера: учебное пособие. – Астрахань: Астраханская гос. консерватория, 2003.</w:t>
      </w:r>
    </w:p>
    <w:p w:rsidR="00E032FE" w:rsidRPr="00E032FE" w:rsidRDefault="00E032FE" w:rsidP="00E032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Подуровский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Суслова Н.В. Психологическая коррекция музыкально – педагогической деятельности. – М.: ВЛАДОС, 2001.</w:t>
      </w:r>
    </w:p>
    <w:p w:rsidR="00E032FE" w:rsidRPr="00E032FE" w:rsidRDefault="00E032FE" w:rsidP="00E032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Ражников</w:t>
      </w:r>
      <w:proofErr w:type="spellEnd"/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Диалоги о музыкальной педагогике. – М.: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Классика –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val="en-US" w:eastAsia="ru-RU"/>
        </w:rPr>
        <w:t>XXI</w:t>
      </w: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2004.</w:t>
      </w:r>
    </w:p>
    <w:p w:rsidR="00E032FE" w:rsidRPr="00E032FE" w:rsidRDefault="00E032FE" w:rsidP="00E032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Теплов Б. Психология музыкальных способностей. – М.-Л., 1947.</w:t>
      </w:r>
    </w:p>
    <w:p w:rsidR="00E032FE" w:rsidRDefault="00E032FE" w:rsidP="00E032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2FE" w:rsidRDefault="00E032FE" w:rsidP="00E032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7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E032FE" w:rsidRPr="00E032FE" w:rsidRDefault="00E032FE" w:rsidP="00E032FE">
      <w:pPr>
        <w:spacing w:after="0" w:line="360" w:lineRule="auto"/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осуществления репетиционного процесса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Оркестровая практика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C3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просторная учебная аудитория  с необходимой мебелью (стулья, пульты), музыкальные о</w:t>
      </w:r>
      <w:r w:rsidR="002C3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ркестровые инструменты, инструментальная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для их хранения, дирижерский пульт</w:t>
      </w:r>
      <w:r w:rsidRPr="00E0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дирижерская подставка.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концертных выступлений имеется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зал и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вместительные аудитории, также оснащенные инструментами, мебелью для музыкантов и для слушателей.</w:t>
      </w:r>
    </w:p>
    <w:p w:rsidR="00E032FE" w:rsidRDefault="00E032FE" w:rsidP="00E032FE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  <w:t>7</w:t>
      </w:r>
      <w:r w:rsidRPr="00E032FE"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  <w:t>. Методические рекомендации для преподавателей</w:t>
      </w:r>
    </w:p>
    <w:p w:rsidR="00E032FE" w:rsidRPr="00E032FE" w:rsidRDefault="00E032FE" w:rsidP="00E03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студентов-музыкантов к концертно-сценической деятельности принадлежит к числу важных вопросов музыкальной педагогики. Самостоятельная профессиональная деятельность выпускника может разворачиваться в исполнительской, преподавательской и культурно-просветительской сферах, а также в области общего эстетического образования и воспитания. В немалой степени успешность выполнения этих форм деятельности зависит от наличия навыков сценической деятельности. Поэтому исполнительская практика должна стать одним из приоритетных направлений в профессиональной подготовке студентов.  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большой подготовительной работы коллектива является </w:t>
      </w:r>
      <w:r w:rsidRPr="00E03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генеральная репетиция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03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концертное выступление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3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Генеральная репетиция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две функции: собственно репетиции и концертного выступления. Поскольку «концертный» аспект исполнения является здесь доминирующим, то руководителю важно психологически подготовить оркестрантов к предстоящему выступлению и окончательно проверить готовность всей программы. Ее нужно исполнить целиком, 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 без остановок, в том порядке, в каком она будет звучать на концерте. В результате такого проигрывания у  исполнителей складывается целостное художественное впечатление всей программы, формируется артистическая и физическая выдержка.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оставить на репетиции немного времени для устранения ошибок и неточностей, которые были выявлены во время игры. Иногда, особенно в случаях подготовки большой, концертной программы, завершающий период работы можно спланировать таким образом, чтобы выделить несколько репетиций для «прогона» программы в концертном исполнении. 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Генеральную репетицию желательно проводить там, где состоится выступление коллектива. Дирижер и оркестр должны привыкнуть к акустическим условиям зала и, проводя необходимую в данном случае корректную репетицию, добиться привычных динамических соотношений звучания и хорошего ансамбля.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выступлений оркестра - ответственный период в творческой жизни коллектива.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spellStart"/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Предконцертная</w:t>
      </w:r>
      <w:proofErr w:type="spellEnd"/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репетиция должна быть короткой и не утомительной. Руководителю следует равномерно распределить силы оркестра и избегать во время исполнения большой эмоциональной отдачи. Духовные, эмоциональные  и физические силы оркестрантов нужно сохранить для концерта.</w:t>
      </w:r>
    </w:p>
    <w:p w:rsidR="00E032FE" w:rsidRPr="00E032FE" w:rsidRDefault="00E032FE" w:rsidP="00E032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концерта во многом зависит от условий, в которых приходится оркестру выступать. При плохой акустике оркестр необходимо расположить ближе к слушателям, возможно,    следует что-то поменять в общем балансе звучания, приспосабливаясь к специфике зала.</w:t>
      </w:r>
    </w:p>
    <w:p w:rsidR="00E032FE" w:rsidRPr="00E032FE" w:rsidRDefault="00E032FE" w:rsidP="00E032FE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форма музыкальной деятельности максимально развивает творческую самостоятельность студентов, актуализирует прошлый эстетический опыт, устанавливает нужные ассоциативные связи, приводит к наиболее полной самореализации личности студента. Поэтому важно 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целенаправленно формировать у студентов потребность в концертных выступлениях при максимальной активизации собственного творческого потенциала. </w:t>
      </w:r>
    </w:p>
    <w:p w:rsidR="00E032FE" w:rsidRPr="00E032FE" w:rsidRDefault="00E032FE" w:rsidP="00E032FE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концертной деятельности представляет собой особое качество личности исполнителя в интеллектуальных, эмоциональных, мотивационных, психологических, волевых компонентах. В этом плане особое внимание следует обратить на формирование положительного отношения к музыкально-исполнительской деятельности как одному из главных смыслов жизни; потребности будущего музыканта в реализации себя как оркестранта, способности к самоотдаче.</w:t>
      </w:r>
    </w:p>
    <w:p w:rsidR="00E032FE" w:rsidRPr="00E032FE" w:rsidRDefault="00E032FE" w:rsidP="00E032FE">
      <w:pPr>
        <w:suppressAutoHyphens/>
        <w:autoSpaceDE w:val="0"/>
        <w:autoSpaceDN w:val="0"/>
        <w:adjustRightInd w:val="0"/>
        <w:spacing w:after="0" w:line="360" w:lineRule="auto"/>
        <w:ind w:left="14" w:right="-5" w:hanging="14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E032F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Для  повышения  эффективности  развития концертных качеств необходимо ориентировать студента на изучение различных информационных источников о творческих достижениях музыкантов, анализ концертной деятельности великих исполнителей прошлого и настоящего, обсуждение прослушанных выступлений профессиональных коллективов, филармонических концертов. Итоговым моментом концерта должен быть анализ достоинств и недостатков сценического исполнения и сценического поведения студента, что требует многолетней целевой работы преподавателя вместе со студентом, направленной на выработку критериев концертной деятельности.  </w:t>
      </w:r>
    </w:p>
    <w:p w:rsidR="00E032FE" w:rsidRPr="00E032FE" w:rsidRDefault="00E032FE" w:rsidP="00E032FE">
      <w:pPr>
        <w:spacing w:after="0" w:line="360" w:lineRule="auto"/>
        <w:ind w:left="14" w:right="-6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в оркестре  - это мощный стимул для творческого роста студента, так как подготовка к выступлению </w:t>
      </w:r>
      <w:r w:rsidRPr="00E0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совершенствованию художественного и исполнительского мастерства, а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с публикой приносит большое удовлетворение от учебных занятий. 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</w:t>
      </w:r>
    </w:p>
    <w:p w:rsidR="00E032FE" w:rsidRPr="00E032FE" w:rsidRDefault="00E032FE" w:rsidP="00E032FE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032FE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самостоятельной работы студентов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  <w:t>8</w:t>
      </w:r>
      <w:r w:rsidRPr="00E032FE"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  <w:t>.1.</w:t>
      </w:r>
      <w:r w:rsidRPr="00E0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методические рекомендации</w:t>
      </w:r>
    </w:p>
    <w:p w:rsidR="00E032FE" w:rsidRPr="00E032FE" w:rsidRDefault="00E032FE" w:rsidP="00E032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Исполнительская деятельность включает решение нескольких взаимосвязанных задач.  На первом месте находятся художественные задачи: проникновение в авторский замысел, передача глубины содержания </w:t>
      </w: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исполняемого произведения. К психологическим задачам относится умение погружаться в эмоционально-образный строй произведения, артистическая самоотдача и умение владеть собой, преодоление эстрадного волнения, самоконтроль и способность корректировать свои действия в процессе исполнения. </w:t>
      </w:r>
    </w:p>
    <w:p w:rsidR="00E032FE" w:rsidRPr="00E032FE" w:rsidRDefault="00E032FE" w:rsidP="00E032FE">
      <w:pPr>
        <w:shd w:val="clear" w:color="auto" w:fill="FFFFFF"/>
        <w:spacing w:after="0" w:line="360" w:lineRule="auto"/>
        <w:ind w:left="7" w:firstLine="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Основная особенность оркестровой игры заключается в том, что 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оркестрант, исполняя свою партию со всеми имеющимися в ней авторскими </w:t>
      </w:r>
      <w:r w:rsidRPr="00E032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указаниями, одновременно должен выполнять художественные намерения 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дирижера, выраженные в жесте, мимике, взгляде.</w:t>
      </w:r>
    </w:p>
    <w:p w:rsidR="00E032FE" w:rsidRPr="00E032FE" w:rsidRDefault="00E032FE" w:rsidP="00E032FE">
      <w:pPr>
        <w:shd w:val="clear" w:color="auto" w:fill="FFFFFF"/>
        <w:spacing w:before="7" w:after="0" w:line="360" w:lineRule="auto"/>
        <w:ind w:left="7" w:firstLine="6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Наряду с этим, студенту необходимо выработать умение слышать </w:t>
      </w:r>
      <w:r w:rsidRPr="00E0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голосов всего оркестра, соблюдая ансамбль и равновесие динамики.</w:t>
      </w:r>
    </w:p>
    <w:p w:rsidR="00E032FE" w:rsidRPr="00E032FE" w:rsidRDefault="00E032FE" w:rsidP="00E032FE">
      <w:pPr>
        <w:shd w:val="clear" w:color="auto" w:fill="FFFFFF"/>
        <w:spacing w:before="7" w:after="0" w:line="360" w:lineRule="auto"/>
        <w:ind w:left="7" w:firstLine="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FE" w:rsidRPr="00E032FE" w:rsidRDefault="00E032FE" w:rsidP="00E032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работы студента включает ряд важных правил:</w:t>
      </w:r>
    </w:p>
    <w:p w:rsidR="00E032FE" w:rsidRPr="00E032FE" w:rsidRDefault="00E032FE" w:rsidP="00E032F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рациональными приемами самостоятельной работы</w:t>
      </w:r>
    </w:p>
    <w:p w:rsidR="00E032FE" w:rsidRPr="00E032FE" w:rsidRDefault="00E032FE" w:rsidP="00E032F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предварительного ознакомления с произведением посредством чтения с листа и углубленной работы над художественным замыслом в процессе работы с текстом;</w:t>
      </w:r>
    </w:p>
    <w:p w:rsidR="00E032FE" w:rsidRPr="00E032FE" w:rsidRDefault="00E032FE" w:rsidP="00E032FE">
      <w:pPr>
        <w:numPr>
          <w:ilvl w:val="0"/>
          <w:numId w:val="4"/>
        </w:numPr>
        <w:tabs>
          <w:tab w:val="left" w:pos="16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преодолением технических трудностей, (ритмической точностью, динамикой, тембром, штрихами).</w:t>
      </w:r>
    </w:p>
    <w:p w:rsidR="00E032FE" w:rsidRPr="00E032FE" w:rsidRDefault="00E032FE" w:rsidP="00E032F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</w:t>
      </w:r>
      <w:proofErr w:type="gramStart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 </w:t>
      </w:r>
      <w:proofErr w:type="spellStart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proofErr w:type="gramEnd"/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концертному выступлению.</w:t>
      </w:r>
    </w:p>
    <w:p w:rsidR="00E032FE" w:rsidRPr="00E032FE" w:rsidRDefault="00E032FE" w:rsidP="00E032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032FE" w:rsidRPr="00E032FE" w:rsidRDefault="00E032FE" w:rsidP="00E032FE">
      <w:pPr>
        <w:tabs>
          <w:tab w:val="left" w:pos="16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Творческое участие оркестранта в исполнении сочинения основывается на четком понимании функции исполняемой им партии.</w:t>
      </w:r>
    </w:p>
    <w:p w:rsidR="00E032FE" w:rsidRPr="00E032FE" w:rsidRDefault="00E032FE" w:rsidP="00E032FE">
      <w:pPr>
        <w:shd w:val="clear" w:color="auto" w:fill="FFFFFF"/>
        <w:spacing w:after="0" w:line="360" w:lineRule="auto"/>
        <w:ind w:right="3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исполнительства освещены не только в методической литературе, но и в большом количестве источников по дисциплине «Музыкальная психология».</w:t>
      </w: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2FE" w:rsidRPr="00E032FE" w:rsidRDefault="00E032FE" w:rsidP="00E0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Pr="00E03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.2.Методические рекомендации по подготовке к концертным выступлениям</w:t>
      </w:r>
    </w:p>
    <w:p w:rsidR="00E032FE" w:rsidRPr="00E032FE" w:rsidRDefault="002C3BB1" w:rsidP="00E032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</w:t>
      </w:r>
      <w:r w:rsidR="00E032FE"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оркестре оркестранту, прежде всего, необходимо хорошо знать свою партию и иметь ясное представление о художественных задачах. Концертное выступление для музыканта всегда является стрессовой ситуацией, которая может  восприниматься или как положительный, активизирующий  фактор (</w:t>
      </w:r>
      <w:proofErr w:type="spellStart"/>
      <w:r w:rsidR="00E032FE"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эустресс</w:t>
      </w:r>
      <w:proofErr w:type="spellEnd"/>
      <w:r w:rsidR="00E032FE"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как  травмирующий, пугающий фактор (</w:t>
      </w:r>
      <w:proofErr w:type="spellStart"/>
      <w:r w:rsidR="00E032FE"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="00E032FE" w:rsidRPr="00E0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Исполнителю необходимо учитывать эти психологические аспекты поведения человека перед выступлением и во время выступления на сцене.   Исполнитель должен знать не только особенности собственного поведения во время  выступлений на сцене, но и своевременного реагирования в составе оркестра. Поэтому психологическую подготовку к исполнению на эстраде нужно рассматривать как неотъемлемую составную часть профессионального обучения.  </w:t>
      </w:r>
    </w:p>
    <w:p w:rsidR="00E032FE" w:rsidRPr="00E032FE" w:rsidRDefault="00E032FE" w:rsidP="00E032FE">
      <w:pPr>
        <w:jc w:val="center"/>
        <w:rPr>
          <w:b/>
        </w:rPr>
      </w:pPr>
    </w:p>
    <w:sectPr w:rsidR="00E032FE" w:rsidRPr="00E032FE" w:rsidSect="00A535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78" w:rsidRDefault="00A53578" w:rsidP="00A53578">
      <w:pPr>
        <w:spacing w:after="0" w:line="240" w:lineRule="auto"/>
      </w:pPr>
      <w:r>
        <w:separator/>
      </w:r>
    </w:p>
  </w:endnote>
  <w:endnote w:type="continuationSeparator" w:id="0">
    <w:p w:rsidR="00A53578" w:rsidRDefault="00A53578" w:rsidP="00A5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15" w:rsidRDefault="00434360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75pt;margin-top:790.9pt;width:17.95pt;height:15.95pt;z-index:-251656192;mso-position-horizontal-relative:page;mso-position-vertical-relative:page" filled="f" stroked="f">
          <v:textbox inset="0,0,0,0">
            <w:txbxContent>
              <w:p w:rsidR="00764C15" w:rsidRDefault="00764C15">
                <w:pPr>
                  <w:pStyle w:val="a4"/>
                  <w:spacing w:line="30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3F" w:rsidRDefault="00434360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92.9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655F3F" w:rsidRDefault="00DC2ED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0A037F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4360">
                  <w:rPr>
                    <w:rFonts w:ascii="Times New Roman"/>
                    <w:noProof/>
                    <w:w w:val="99"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78" w:rsidRDefault="00A53578" w:rsidP="00A53578">
      <w:pPr>
        <w:spacing w:after="0" w:line="240" w:lineRule="auto"/>
      </w:pPr>
      <w:r>
        <w:separator/>
      </w:r>
    </w:p>
  </w:footnote>
  <w:footnote w:type="continuationSeparator" w:id="0">
    <w:p w:rsidR="00A53578" w:rsidRDefault="00A53578" w:rsidP="00A5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15" w:rsidRDefault="00764C1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3F" w:rsidRDefault="0043436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60E8"/>
    <w:multiLevelType w:val="hybridMultilevel"/>
    <w:tmpl w:val="D72A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343BA9"/>
    <w:multiLevelType w:val="hybridMultilevel"/>
    <w:tmpl w:val="F5D8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1AD"/>
    <w:multiLevelType w:val="hybridMultilevel"/>
    <w:tmpl w:val="0DB6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E06CC"/>
    <w:multiLevelType w:val="hybridMultilevel"/>
    <w:tmpl w:val="EF9E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A1"/>
    <w:rsid w:val="000866AE"/>
    <w:rsid w:val="000A037F"/>
    <w:rsid w:val="000A3A88"/>
    <w:rsid w:val="002747FD"/>
    <w:rsid w:val="002C3BB1"/>
    <w:rsid w:val="00434360"/>
    <w:rsid w:val="005A00EC"/>
    <w:rsid w:val="005B6DA1"/>
    <w:rsid w:val="006505CA"/>
    <w:rsid w:val="00764C15"/>
    <w:rsid w:val="00A53578"/>
    <w:rsid w:val="00DC2EDF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8EF0"/>
  <w15:docId w15:val="{C23F9046-3DE0-4554-8E7D-362EDAB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F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747FD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747F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Default">
    <w:name w:val="Default"/>
    <w:rsid w:val="00274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032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32FE"/>
  </w:style>
  <w:style w:type="paragraph" w:styleId="2">
    <w:name w:val="List Bullet 2"/>
    <w:basedOn w:val="a"/>
    <w:rsid w:val="006505CA"/>
    <w:pPr>
      <w:numPr>
        <w:numId w:val="5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6505CA"/>
    <w:rPr>
      <w:rFonts w:ascii="Times New Roman" w:hAnsi="Times New Roman" w:cs="Times New Roman"/>
      <w:sz w:val="26"/>
      <w:szCs w:val="26"/>
      <w:u w:val="none"/>
    </w:rPr>
  </w:style>
  <w:style w:type="paragraph" w:styleId="a8">
    <w:name w:val="header"/>
    <w:basedOn w:val="a"/>
    <w:link w:val="a9"/>
    <w:uiPriority w:val="99"/>
    <w:unhideWhenUsed/>
    <w:rsid w:val="004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4360"/>
  </w:style>
  <w:style w:type="paragraph" w:styleId="aa">
    <w:name w:val="footer"/>
    <w:basedOn w:val="a"/>
    <w:link w:val="ab"/>
    <w:uiPriority w:val="99"/>
    <w:unhideWhenUsed/>
    <w:rsid w:val="004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Xenia</cp:lastModifiedBy>
  <cp:revision>5</cp:revision>
  <dcterms:created xsi:type="dcterms:W3CDTF">2015-05-15T12:12:00Z</dcterms:created>
  <dcterms:modified xsi:type="dcterms:W3CDTF">2021-03-29T09:38:00Z</dcterms:modified>
</cp:coreProperties>
</file>