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940203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02FF5" w:rsidRDefault="00F02FF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02FF5" w:rsidRDefault="00F02FF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F02FF5" w:rsidRPr="00D06837" w:rsidRDefault="00F02FF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E15E45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 w:rsidR="00CC7F31">
        <w:rPr>
          <w:rFonts w:ascii="Times New Roman" w:eastAsia="HiddenHorzOCR" w:hAnsi="Times New Roman" w:cs="Times New Roman"/>
          <w:sz w:val="28"/>
          <w:szCs w:val="28"/>
        </w:rPr>
        <w:t>1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Музыкально</w:t>
      </w:r>
      <w:r w:rsidR="00CC7F31">
        <w:rPr>
          <w:rFonts w:ascii="Times New Roman" w:eastAsia="HiddenHorzOCR" w:hAnsi="Times New Roman" w:cs="Times New Roman"/>
          <w:sz w:val="28"/>
          <w:szCs w:val="28"/>
        </w:rPr>
        <w:t>е искусство эстрады</w:t>
      </w:r>
    </w:p>
    <w:p w:rsidR="00617DDC" w:rsidRPr="00E33257" w:rsidRDefault="00617DDC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CC7F31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Инструменты эстрадного оркестра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617DDC" w:rsidRDefault="00617DDC" w:rsidP="006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Квалификация: Концертный исполнитель. Артист ансамбля.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4C1AA8" w:rsidRPr="00D06837" w:rsidRDefault="006A1538" w:rsidP="00E15E45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bookmarkStart w:id="1" w:name="_Ref530560369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144644034"/>
        <w:docPartObj>
          <w:docPartGallery w:val="Table of Contents"/>
          <w:docPartUnique/>
        </w:docPartObj>
      </w:sdtPr>
      <w:sdtEndPr/>
      <w:sdtContent>
        <w:p w:rsidR="00F5445B" w:rsidRPr="00F5445B" w:rsidRDefault="00F5445B" w:rsidP="00F5445B">
          <w:pPr>
            <w:pStyle w:val="afd"/>
            <w:jc w:val="center"/>
            <w:rPr>
              <w:color w:val="auto"/>
            </w:rPr>
          </w:pPr>
          <w:r w:rsidRPr="00F5445B">
            <w:rPr>
              <w:color w:val="auto"/>
            </w:rPr>
            <w:t>Оглавление</w:t>
          </w:r>
        </w:p>
        <w:p w:rsidR="00635F5A" w:rsidRDefault="00F5445B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65758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_Toc530565758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3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59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_Toc530565759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3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0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_Toc530565760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3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1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_Toc530565761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3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2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_Toc530565762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3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3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_Toc530565763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4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4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_Toc530565764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4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5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_Toc530565765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5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6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_Toc530565766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8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7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_Toc530565767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8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8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_Toc530565768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9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69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_Toc530565769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10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635F5A" w:rsidRDefault="00F02FF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65770" w:history="1">
            <w:r w:rsidR="00635F5A" w:rsidRPr="00AC5B5B">
              <w:rPr>
                <w:rStyle w:val="a3"/>
                <w:rFonts w:ascii="Times New Roman" w:eastAsia="HiddenHorzOCR" w:hAnsi="Times New Roman" w:cs="Times New Roman"/>
                <w:noProof/>
              </w:rPr>
              <w:t xml:space="preserve">9. </w:t>
            </w:r>
            <w:r w:rsidR="00635F5A" w:rsidRPr="00AC5B5B">
              <w:rPr>
                <w:rStyle w:val="a3"/>
                <w:rFonts w:ascii="Times New Roman" w:hAnsi="Times New Roman" w:cs="Times New Roman"/>
                <w:noProof/>
              </w:rPr>
              <w:t>Особенности организации образовательного процесса для лиц с ограниченными возможностями здоровья (при их наличии)</w:t>
            </w:r>
            <w:r w:rsidR="00635F5A">
              <w:rPr>
                <w:noProof/>
                <w:webHidden/>
              </w:rPr>
              <w:tab/>
            </w:r>
            <w:r w:rsidR="00635F5A">
              <w:rPr>
                <w:noProof/>
                <w:webHidden/>
              </w:rPr>
              <w:fldChar w:fldCharType="begin"/>
            </w:r>
            <w:r w:rsidR="00635F5A">
              <w:rPr>
                <w:noProof/>
                <w:webHidden/>
              </w:rPr>
              <w:instrText xml:space="preserve"> PAGEREF _Toc530565770 \h </w:instrText>
            </w:r>
            <w:r w:rsidR="00635F5A">
              <w:rPr>
                <w:noProof/>
                <w:webHidden/>
              </w:rPr>
            </w:r>
            <w:r w:rsidR="00635F5A">
              <w:rPr>
                <w:noProof/>
                <w:webHidden/>
              </w:rPr>
              <w:fldChar w:fldCharType="separate"/>
            </w:r>
            <w:r w:rsidR="0004462A">
              <w:rPr>
                <w:noProof/>
                <w:webHidden/>
              </w:rPr>
              <w:t>10</w:t>
            </w:r>
            <w:r w:rsidR="00635F5A">
              <w:rPr>
                <w:noProof/>
                <w:webHidden/>
              </w:rPr>
              <w:fldChar w:fldCharType="end"/>
            </w:r>
          </w:hyperlink>
        </w:p>
        <w:p w:rsidR="00F5445B" w:rsidRDefault="00F5445B">
          <w:r>
            <w:rPr>
              <w:b/>
              <w:bCs/>
            </w:rPr>
            <w:fldChar w:fldCharType="end"/>
          </w:r>
        </w:p>
      </w:sdtContent>
    </w:sdt>
    <w:p w:rsidR="00F5445B" w:rsidRDefault="00F5445B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385C6E" w:rsidRDefault="004C1AA8" w:rsidP="00385C6E">
      <w:pPr>
        <w:pStyle w:val="1"/>
        <w:jc w:val="center"/>
        <w:rPr>
          <w:rFonts w:ascii="Times New Roman" w:eastAsia="HiddenHorzOCR" w:hAnsi="Times New Roman" w:cs="Times New Roman"/>
        </w:rPr>
      </w:pPr>
      <w:bookmarkStart w:id="2" w:name="_Ref530560421"/>
      <w:bookmarkStart w:id="3" w:name="_Toc530565758"/>
      <w:r w:rsidRPr="00385C6E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2"/>
      <w:bookmarkEnd w:id="3"/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Музыкальное искусство эстрады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профиль подготовки 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Инструменты эстрадного оркестра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 xml:space="preserve"> 53.03.01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Музыкальное искусство эстрады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CC7F31">
        <w:rPr>
          <w:rFonts w:ascii="Times New Roman" w:hAnsi="Times New Roman" w:cs="Times New Roman"/>
          <w:sz w:val="24"/>
          <w:szCs w:val="28"/>
        </w:rPr>
        <w:t>направлению подготовки 53.03.01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CC7F31">
        <w:rPr>
          <w:rFonts w:ascii="Times New Roman" w:hAnsi="Times New Roman" w:cs="Times New Roman"/>
          <w:sz w:val="24"/>
          <w:szCs w:val="28"/>
        </w:rPr>
        <w:t>Музыкальное искусство эстрады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1</w:t>
      </w:r>
      <w:r w:rsidR="00BD4BB6">
        <w:rPr>
          <w:rFonts w:ascii="Times New Roman" w:hAnsi="Times New Roman" w:cs="Times New Roman"/>
          <w:sz w:val="24"/>
          <w:szCs w:val="28"/>
        </w:rPr>
        <w:t>1.08.2016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1009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385C6E" w:rsidRDefault="004C1AA8" w:rsidP="00385C6E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565759"/>
      <w:r w:rsidRPr="00385C6E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385C6E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4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ОП  - 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Инструменты эстрадного оркестра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385C6E" w:rsidRDefault="004C1AA8" w:rsidP="00385C6E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5" w:name="_Toc530565760"/>
      <w:r w:rsidRPr="00385C6E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5"/>
    </w:p>
    <w:p w:rsidR="004C1AA8" w:rsidRPr="00385C6E" w:rsidRDefault="004C1AA8" w:rsidP="00385C6E">
      <w:pPr>
        <w:pStyle w:val="2"/>
        <w:jc w:val="center"/>
        <w:rPr>
          <w:rFonts w:ascii="Times New Roman" w:eastAsia="HiddenHorzOCR" w:hAnsi="Times New Roman" w:cs="Times New Roman"/>
        </w:rPr>
      </w:pPr>
      <w:bookmarkStart w:id="6" w:name="_Toc530565761"/>
      <w:r w:rsidRPr="00385C6E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385C6E" w:rsidRPr="00385C6E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6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>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руководство творческим</w:t>
      </w:r>
      <w:r w:rsidR="000F345C">
        <w:rPr>
          <w:rFonts w:ascii="Times New Roman" w:eastAsia="HiddenHorzOCR" w:hAnsi="Times New Roman" w:cs="Times New Roman"/>
          <w:iCs/>
          <w:sz w:val="24"/>
          <w:szCs w:val="28"/>
        </w:rPr>
        <w:t>и коллективами (профессиональными, учебными, самодеятельными (любительскими)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4C1AA8" w:rsidRPr="00385C6E" w:rsidRDefault="004C1AA8" w:rsidP="00385C6E">
      <w:pPr>
        <w:pStyle w:val="2"/>
        <w:jc w:val="center"/>
        <w:rPr>
          <w:rFonts w:ascii="Times New Roman" w:eastAsia="HiddenHorzOCR" w:hAnsi="Times New Roman" w:cs="Times New Roman"/>
        </w:rPr>
      </w:pPr>
      <w:bookmarkStart w:id="7" w:name="_Toc530565762"/>
      <w:r w:rsidRPr="00385C6E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7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музыкальные произведения, </w:t>
      </w:r>
      <w:proofErr w:type="spellStart"/>
      <w:r w:rsidR="00243B66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>к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>онцертных залов,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 xml:space="preserve"> джазовых клубов, арт-клубов, молодежных танцевальных </w:t>
      </w:r>
      <w:r w:rsidR="000F345C">
        <w:rPr>
          <w:rFonts w:ascii="Times New Roman" w:eastAsia="HiddenHorzOCR" w:hAnsi="Times New Roman" w:cs="Times New Roman"/>
          <w:sz w:val="24"/>
          <w:szCs w:val="28"/>
        </w:rPr>
        <w:lastRenderedPageBreak/>
        <w:t>клубов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потребители продукции звукозаписывающих фирм, обучающиеся, авторы произведений музыкального искусства, творческие коллективы, исполнители, концертные организации,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 xml:space="preserve"> другие учреждения культуры, ансамблевые коллективы,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 звукозаписывающие студии</w:t>
      </w:r>
      <w:r w:rsidR="000F345C">
        <w:rPr>
          <w:rFonts w:ascii="Times New Roman" w:eastAsia="HiddenHorzOCR" w:hAnsi="Times New Roman" w:cs="Times New Roman"/>
          <w:sz w:val="24"/>
          <w:szCs w:val="28"/>
        </w:rPr>
        <w:t>, средства массовой информации.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385C6E" w:rsidRDefault="004C1AA8" w:rsidP="00385C6E">
      <w:pPr>
        <w:pStyle w:val="2"/>
        <w:jc w:val="center"/>
        <w:rPr>
          <w:rFonts w:ascii="Times New Roman" w:eastAsia="HiddenHorzOCR" w:hAnsi="Times New Roman" w:cs="Times New Roman"/>
        </w:rPr>
      </w:pPr>
      <w:bookmarkStart w:id="8" w:name="_Toc530565763"/>
      <w:r w:rsidRPr="00385C6E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8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>: музыкально-исполнительская и</w:t>
      </w: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музыкально-просветительская</w:t>
      </w:r>
      <w:r w:rsid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научно-исследовательская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10889" w:rsidRDefault="004C1AA8" w:rsidP="00910889">
      <w:pPr>
        <w:pStyle w:val="2"/>
        <w:jc w:val="center"/>
        <w:rPr>
          <w:rFonts w:ascii="Times New Roman" w:eastAsia="HiddenHorzOCR" w:hAnsi="Times New Roman" w:cs="Times New Roman"/>
        </w:rPr>
      </w:pPr>
      <w:bookmarkStart w:id="9" w:name="_Toc530565764"/>
      <w:r w:rsidRPr="00910889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910889" w:rsidRPr="00910889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9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0C226D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D522CF" w:rsidRDefault="00D522CF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</w:t>
      </w:r>
      <w:r w:rsidR="00382982">
        <w:rPr>
          <w:rFonts w:ascii="Times New Roman" w:eastAsia="HiddenHorzOCR" w:hAnsi="Times New Roman" w:cs="Times New Roman"/>
          <w:iCs/>
          <w:sz w:val="24"/>
          <w:szCs w:val="28"/>
        </w:rPr>
        <w:t xml:space="preserve"> (эстрадных и джазовых)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программ в различных модусах-соло, в составе ансамбля (оркестра), с оркестром;</w:t>
      </w:r>
    </w:p>
    <w:p w:rsidR="00382982" w:rsidRDefault="00382982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работа в качестве артиста в музыкальных постановках – мюзиклах, шоу-программах;</w:t>
      </w:r>
    </w:p>
    <w:p w:rsidR="00382982" w:rsidRDefault="00382982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владение навыками репетиционной работы с партнерами по ансамблю, в эстрадных, танцевальных и джазовых коллективах;</w:t>
      </w:r>
    </w:p>
    <w:p w:rsidR="00382982" w:rsidRDefault="00382982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практическое освоение репертуара эстрадных и джазовых коллективов, сцен из мюзиклов, создание композиций, шоу-программ;</w:t>
      </w:r>
    </w:p>
    <w:p w:rsidR="00382982" w:rsidRDefault="00382982" w:rsidP="0038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382982" w:rsidRPr="000C226D" w:rsidRDefault="00382982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382982" w:rsidRDefault="00382982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и воспитание в сфере образования в соответствии с требованиями образовательных стандартов;</w:t>
      </w:r>
    </w:p>
    <w:p w:rsidR="00382982" w:rsidRDefault="001C233D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1C233D" w:rsidRDefault="001C233D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навыков импровизации и сочинительства, способности к самообучению;</w:t>
      </w:r>
    </w:p>
    <w:p w:rsidR="001C233D" w:rsidRDefault="001C233D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1C233D" w:rsidRDefault="001C233D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методик;</w:t>
      </w:r>
    </w:p>
    <w:p w:rsidR="00764848" w:rsidRPr="000C226D" w:rsidRDefault="00764848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Музыкально-просветительская деятельность:</w:t>
      </w:r>
    </w:p>
    <w:p w:rsidR="00900908" w:rsidRDefault="0090090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пропаганда достижений музыкального искусства эстрады, выступление с концертами (соло, в ансамбле (оркестре), с оркестром, танцевальным коллективом, шоу-балетом) на различных сценических площадках, в театрах-мюзиклах;</w:t>
      </w:r>
    </w:p>
    <w:p w:rsidR="00764848" w:rsidRDefault="0090090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проектов, как в области музыкального искусства, так и музыкального искусства эстрады</w:t>
      </w:r>
      <w:r w:rsidR="00764848"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900908" w:rsidRDefault="0090090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образовательными организациями и учреждениями культуры (джазовыми, арт-, танцевальными клубами, филармониями, концертными организациями, агентствами), различными слоями населения с целью пропаганды достижений му</w:t>
      </w:r>
      <w:r w:rsidR="000C226D">
        <w:rPr>
          <w:rFonts w:ascii="Times New Roman" w:eastAsia="HiddenHorzOCR" w:hAnsi="Times New Roman" w:cs="Times New Roman"/>
          <w:iCs/>
          <w:sz w:val="24"/>
          <w:szCs w:val="28"/>
        </w:rPr>
        <w:t>зыкального искусства и культуры;</w:t>
      </w:r>
    </w:p>
    <w:p w:rsidR="000C226D" w:rsidRDefault="000C226D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0C226D" w:rsidRDefault="000C226D" w:rsidP="000C226D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осуществление в рамках научного исследования сбора, обработки, анализа и обобщения информации;</w:t>
      </w:r>
    </w:p>
    <w:p w:rsidR="000C226D" w:rsidRPr="000C226D" w:rsidRDefault="000C226D" w:rsidP="000C226D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представление итогов научного исследования в виде рефератов, научных статей, учебных изданий.</w:t>
      </w:r>
    </w:p>
    <w:p w:rsidR="004C1AA8" w:rsidRPr="00F5445B" w:rsidRDefault="004C1AA8" w:rsidP="00F5445B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0" w:name="_Toc530565765"/>
      <w:r w:rsidRPr="00F5445B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10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F5445B" w:rsidRDefault="009A779A" w:rsidP="00F544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bookmarkStart w:id="11" w:name="bookmark9"/>
      <w:r w:rsidRPr="00F5445B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11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</w:t>
      </w:r>
      <w:r w:rsidR="001E3325">
        <w:rPr>
          <w:sz w:val="24"/>
          <w:szCs w:val="24"/>
        </w:rPr>
        <w:t>, демонстрировать владение исполнительской импровизацией на уровне, достаточном для будущей концертной деятельности</w:t>
      </w:r>
      <w:r w:rsidRPr="00F24607">
        <w:rPr>
          <w:sz w:val="24"/>
          <w:szCs w:val="24"/>
        </w:rPr>
        <w:t xml:space="preserve"> 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1E3325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9A779A" w:rsidRPr="00F24607">
        <w:rPr>
          <w:sz w:val="24"/>
          <w:szCs w:val="24"/>
        </w:rPr>
        <w:t xml:space="preserve">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способностью совершенствовать культуру исполнительского интонирования, </w:t>
      </w:r>
      <w:r w:rsidRPr="00F24607">
        <w:rPr>
          <w:sz w:val="24"/>
          <w:szCs w:val="24"/>
        </w:rPr>
        <w:lastRenderedPageBreak/>
        <w:t>мастерство в использовании комплекса художественных средств исполнения в соответствии со стилем</w:t>
      </w:r>
      <w:r w:rsidR="001E3325">
        <w:rPr>
          <w:sz w:val="24"/>
          <w:szCs w:val="24"/>
        </w:rPr>
        <w:t xml:space="preserve"> музыкального произведения (ПК-5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 w:rsidR="001E3325">
        <w:rPr>
          <w:sz w:val="24"/>
          <w:szCs w:val="24"/>
        </w:rPr>
        <w:t>зации в различных условиях (ПК-6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</w:t>
      </w:r>
      <w:r w:rsidR="001E3325">
        <w:rPr>
          <w:sz w:val="24"/>
          <w:szCs w:val="24"/>
        </w:rPr>
        <w:t>7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</w:t>
      </w:r>
      <w:r w:rsidR="001E3325">
        <w:rPr>
          <w:sz w:val="24"/>
          <w:szCs w:val="24"/>
        </w:rPr>
        <w:t>льную) и концертную работу (ПК-8</w:t>
      </w:r>
      <w:r w:rsidRPr="00F24607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мастерства</w:t>
      </w:r>
      <w:r w:rsidR="001D20F4">
        <w:rPr>
          <w:sz w:val="24"/>
          <w:szCs w:val="24"/>
        </w:rPr>
        <w:t xml:space="preserve"> в области эстрадного и джазового исполнительства</w:t>
      </w:r>
      <w:r w:rsidRPr="009A779A">
        <w:rPr>
          <w:sz w:val="24"/>
          <w:szCs w:val="24"/>
        </w:rPr>
        <w:t xml:space="preserve"> (ПК-</w:t>
      </w:r>
      <w:r w:rsidR="001D20F4">
        <w:rPr>
          <w:sz w:val="24"/>
          <w:szCs w:val="24"/>
        </w:rPr>
        <w:t>9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овладению</w:t>
      </w:r>
      <w:r w:rsidR="001D20F4">
        <w:rPr>
          <w:sz w:val="24"/>
          <w:szCs w:val="24"/>
        </w:rPr>
        <w:t xml:space="preserve"> репертуаром, </w:t>
      </w:r>
      <w:r w:rsidRPr="009A779A">
        <w:rPr>
          <w:sz w:val="24"/>
          <w:szCs w:val="24"/>
        </w:rPr>
        <w:t>соответствующего исполнительскому профилю</w:t>
      </w:r>
      <w:r w:rsidR="001D20F4">
        <w:rPr>
          <w:sz w:val="24"/>
          <w:szCs w:val="24"/>
        </w:rPr>
        <w:t>; готовностью постоянно расширять и накапливать репертуар в области эстрадного и джазового искусства</w:t>
      </w:r>
      <w:r w:rsidRPr="009A779A">
        <w:rPr>
          <w:sz w:val="24"/>
          <w:szCs w:val="24"/>
        </w:rPr>
        <w:t xml:space="preserve"> (ПК-1</w:t>
      </w:r>
      <w:r w:rsidR="001D20F4">
        <w:rPr>
          <w:sz w:val="24"/>
          <w:szCs w:val="24"/>
        </w:rPr>
        <w:t>0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</w:t>
      </w:r>
      <w:r w:rsidR="001D20F4">
        <w:rPr>
          <w:sz w:val="24"/>
          <w:szCs w:val="24"/>
        </w:rPr>
        <w:t>ветительской деятельности (ПК-11</w:t>
      </w:r>
      <w:r w:rsidRPr="009A779A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</w:t>
      </w:r>
      <w:r w:rsidR="001D20F4">
        <w:rPr>
          <w:sz w:val="24"/>
          <w:szCs w:val="24"/>
        </w:rPr>
        <w:t>ть в учреждениях культуры (ПК-12</w:t>
      </w:r>
      <w:r w:rsidRPr="009A779A">
        <w:rPr>
          <w:sz w:val="24"/>
          <w:szCs w:val="24"/>
        </w:rPr>
        <w:t>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</w:t>
      </w:r>
      <w:r w:rsidR="001D20F4">
        <w:rPr>
          <w:sz w:val="24"/>
          <w:szCs w:val="24"/>
        </w:rPr>
        <w:t>, театральных</w:t>
      </w:r>
      <w:r w:rsidRPr="009A779A">
        <w:rPr>
          <w:sz w:val="24"/>
          <w:szCs w:val="24"/>
        </w:rPr>
        <w:t xml:space="preserve"> и студийных условиях, работе</w:t>
      </w:r>
      <w:r w:rsidR="001D20F4">
        <w:rPr>
          <w:sz w:val="24"/>
          <w:szCs w:val="24"/>
        </w:rPr>
        <w:t xml:space="preserve"> с режиссером, </w:t>
      </w:r>
      <w:r w:rsidRPr="009A779A">
        <w:rPr>
          <w:sz w:val="24"/>
          <w:szCs w:val="24"/>
        </w:rPr>
        <w:t>звукорежиссером и звукооператором, к использованию в своей исполнительской деятельности современных технических средств: звукозаписывающей и звуков</w:t>
      </w:r>
      <w:r w:rsidR="003B6076">
        <w:rPr>
          <w:sz w:val="24"/>
          <w:szCs w:val="24"/>
        </w:rPr>
        <w:t>оспроизводящей аппаратуры (ПК-13</w:t>
      </w:r>
      <w:r w:rsidRPr="009A779A">
        <w:rPr>
          <w:sz w:val="24"/>
          <w:szCs w:val="24"/>
        </w:rPr>
        <w:t>);</w:t>
      </w:r>
    </w:p>
    <w:p w:rsidR="003B6076" w:rsidRPr="009A779A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 (ПК-14);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</w:t>
      </w:r>
      <w:r w:rsidR="003B6076">
        <w:rPr>
          <w:sz w:val="24"/>
          <w:szCs w:val="24"/>
        </w:rPr>
        <w:t>чных жанров, стилей, исторических периодов (ПК-15</w:t>
      </w:r>
      <w:r w:rsidRPr="009A779A">
        <w:rPr>
          <w:sz w:val="24"/>
          <w:szCs w:val="24"/>
        </w:rPr>
        <w:t>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исполнять</w:t>
      </w:r>
      <w:r w:rsidR="003B6076">
        <w:rPr>
          <w:sz w:val="24"/>
          <w:szCs w:val="24"/>
        </w:rPr>
        <w:t xml:space="preserve"> инструментальную (вокальную, танцевальную) </w:t>
      </w:r>
      <w:r w:rsidRPr="009A779A">
        <w:rPr>
          <w:sz w:val="24"/>
          <w:szCs w:val="24"/>
        </w:rPr>
        <w:t>партию в различных видах ансамбля (ПК-1</w:t>
      </w:r>
      <w:r w:rsidR="003B6076">
        <w:rPr>
          <w:sz w:val="24"/>
          <w:szCs w:val="24"/>
        </w:rPr>
        <w:t>6</w:t>
      </w:r>
      <w:r w:rsidRPr="009A779A">
        <w:rPr>
          <w:sz w:val="24"/>
          <w:szCs w:val="24"/>
        </w:rPr>
        <w:t>);</w:t>
      </w:r>
    </w:p>
    <w:p w:rsidR="003B6076" w:rsidRPr="009A779A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 (ПК-17);</w:t>
      </w:r>
    </w:p>
    <w:p w:rsidR="009A779A" w:rsidRPr="00F5445B" w:rsidRDefault="009A779A" w:rsidP="00F5445B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12" w:name="bookmark10"/>
      <w:r w:rsidRPr="00F5445B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2"/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</w:t>
      </w:r>
      <w:r w:rsidR="003B6076">
        <w:rPr>
          <w:sz w:val="24"/>
        </w:rPr>
        <w:t>азовательную деятельность (ПК-18</w:t>
      </w:r>
      <w:r w:rsidRPr="009A779A"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готовностью к использованию в музыкальной деятельности общепедагогических, психолого-педагогических знаний (ПК-19);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изучать и накапливать педагогический репертуар (ПК-20);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музыкально-педагогической деятельности и способы их разрешения (ПК-21);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воспитывать у обучающихся потребность в творческой работе над </w:t>
      </w:r>
      <w:r>
        <w:rPr>
          <w:sz w:val="24"/>
          <w:szCs w:val="24"/>
        </w:rPr>
        <w:t>музыкальным произведением (ПК-22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 w:val="24"/>
          <w:szCs w:val="24"/>
        </w:rPr>
        <w:t>льной педагогики (ПК-23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</w:t>
      </w:r>
      <w:r w:rsidRPr="009A779A">
        <w:rPr>
          <w:sz w:val="24"/>
          <w:szCs w:val="24"/>
        </w:rPr>
        <w:lastRenderedPageBreak/>
        <w:t>исполнительских интерпретаций н</w:t>
      </w:r>
      <w:r>
        <w:rPr>
          <w:sz w:val="24"/>
          <w:szCs w:val="24"/>
        </w:rPr>
        <w:t>а занятиях с обучающимися (ПК-24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</w:t>
      </w:r>
      <w:r>
        <w:rPr>
          <w:sz w:val="24"/>
          <w:szCs w:val="24"/>
        </w:rPr>
        <w:t>оизведением с обучающимся (ПК-25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softHyphen/>
        <w:t>методической</w:t>
      </w:r>
      <w:proofErr w:type="spellEnd"/>
      <w:r>
        <w:rPr>
          <w:sz w:val="24"/>
          <w:szCs w:val="24"/>
        </w:rPr>
        <w:t xml:space="preserve"> литературе (ПК-26</w:t>
      </w:r>
      <w:r w:rsidRPr="009A779A">
        <w:rPr>
          <w:sz w:val="24"/>
          <w:szCs w:val="24"/>
        </w:rPr>
        <w:t>);</w:t>
      </w:r>
    </w:p>
    <w:p w:rsidR="009E73D6" w:rsidRPr="009A779A" w:rsidRDefault="009E73D6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планировать образовательный процесс, </w:t>
      </w:r>
      <w:r>
        <w:rPr>
          <w:sz w:val="24"/>
          <w:szCs w:val="24"/>
        </w:rPr>
        <w:t>осуществлять</w:t>
      </w:r>
      <w:r w:rsidRPr="009A779A">
        <w:rPr>
          <w:sz w:val="24"/>
          <w:szCs w:val="24"/>
        </w:rPr>
        <w:t xml:space="preserve"> методическую работу, формировать у обучающихся художественные по</w:t>
      </w:r>
      <w:r>
        <w:rPr>
          <w:sz w:val="24"/>
          <w:szCs w:val="24"/>
        </w:rPr>
        <w:t>требности и художественный вкус, сценическую и исполнительскую музыкальную культуру (ПК-27</w:t>
      </w:r>
      <w:r w:rsidRPr="009A779A">
        <w:rPr>
          <w:sz w:val="24"/>
          <w:szCs w:val="24"/>
        </w:rPr>
        <w:t>);</w:t>
      </w:r>
    </w:p>
    <w:p w:rsidR="003625B5" w:rsidRPr="003625B5" w:rsidRDefault="003625B5" w:rsidP="000C226D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 w:rsidRPr="003625B5">
        <w:rPr>
          <w:sz w:val="24"/>
        </w:rPr>
        <w:t>музыкально-просветительская деятельность:</w:t>
      </w:r>
    </w:p>
    <w:p w:rsidR="009E73D6" w:rsidRDefault="003625B5" w:rsidP="000C22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>готовностью к показу своей исполнительской работы (соло, в ансамбле,</w:t>
      </w:r>
      <w:r w:rsidR="009E73D6">
        <w:rPr>
          <w:rFonts w:ascii="Times New Roman" w:hAnsi="Times New Roman" w:cs="Times New Roman"/>
          <w:sz w:val="24"/>
        </w:rPr>
        <w:t xml:space="preserve"> в оркестре</w:t>
      </w:r>
      <w:r w:rsidRPr="00120FD0">
        <w:rPr>
          <w:rFonts w:ascii="Times New Roman" w:hAnsi="Times New Roman" w:cs="Times New Roman"/>
          <w:sz w:val="24"/>
        </w:rPr>
        <w:t xml:space="preserve"> </w:t>
      </w:r>
      <w:r w:rsidR="009E73D6">
        <w:rPr>
          <w:rFonts w:ascii="Times New Roman" w:hAnsi="Times New Roman" w:cs="Times New Roman"/>
          <w:sz w:val="24"/>
        </w:rPr>
        <w:t>(</w:t>
      </w:r>
      <w:r w:rsidRPr="00120FD0">
        <w:rPr>
          <w:rFonts w:ascii="Times New Roman" w:hAnsi="Times New Roman" w:cs="Times New Roman"/>
          <w:sz w:val="24"/>
        </w:rPr>
        <w:t>с оркестром</w:t>
      </w:r>
      <w:r w:rsidR="009E73D6">
        <w:rPr>
          <w:rFonts w:ascii="Times New Roman" w:hAnsi="Times New Roman" w:cs="Times New Roman"/>
          <w:sz w:val="24"/>
        </w:rPr>
        <w:t>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</w:t>
      </w:r>
      <w:r w:rsidR="00513773">
        <w:rPr>
          <w:rFonts w:ascii="Times New Roman" w:hAnsi="Times New Roman" w:cs="Times New Roman"/>
          <w:sz w:val="24"/>
        </w:rPr>
        <w:t>, агентствами), различными слоями населения с целью пропаганды достижений музыкального искусства и культуры, современных форм музыкал</w:t>
      </w:r>
      <w:r w:rsidR="000C226D">
        <w:rPr>
          <w:rFonts w:ascii="Times New Roman" w:hAnsi="Times New Roman" w:cs="Times New Roman"/>
          <w:sz w:val="24"/>
        </w:rPr>
        <w:t>ьного искусства эстрады (ПК-29);</w:t>
      </w:r>
    </w:p>
    <w:p w:rsidR="000C226D" w:rsidRDefault="0091760E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91760E" w:rsidRDefault="0091760E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(ПК-30);</w:t>
      </w:r>
    </w:p>
    <w:p w:rsidR="0091760E" w:rsidRDefault="0091760E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музыкального искусства эстрады и музыкального образования (ПК-31).</w:t>
      </w:r>
    </w:p>
    <w:p w:rsidR="0091760E" w:rsidRDefault="0091760E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1760E" w:rsidRPr="0091760E" w:rsidRDefault="0091760E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F5445B" w:rsidRDefault="00120FD0" w:rsidP="00F5445B">
      <w:pPr>
        <w:pStyle w:val="1"/>
        <w:jc w:val="center"/>
        <w:rPr>
          <w:rFonts w:ascii="Times New Roman" w:eastAsia="HiddenHorzOCR" w:hAnsi="Times New Roman" w:cs="Times New Roman"/>
          <w:color w:val="auto"/>
        </w:rPr>
      </w:pPr>
      <w:bookmarkStart w:id="13" w:name="_Toc530565766"/>
      <w:r w:rsidRPr="00F5445B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F5445B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3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Дисциплины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F5445B" w:rsidRDefault="006E12C8" w:rsidP="00F5445B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4" w:name="_Toc530565767"/>
      <w:r w:rsidRPr="00F5445B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F5445B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F5445B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F5445B" w:rsidRPr="00F5445B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4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направлению подготовки 53.03.01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Музыкальное искусство эстрады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lastRenderedPageBreak/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4C1AA8" w:rsidRPr="00F5445B" w:rsidRDefault="00F5445B" w:rsidP="00F5445B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5" w:name="_Toc530565768"/>
      <w:r w:rsidRPr="00F5445B"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F5445B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5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</w:p>
    <w:p w:rsidR="004C1AA8" w:rsidRPr="00F5445B" w:rsidRDefault="00F5445B" w:rsidP="00F5445B">
      <w:pPr>
        <w:pStyle w:val="1"/>
        <w:jc w:val="center"/>
        <w:rPr>
          <w:rFonts w:ascii="Times New Roman" w:eastAsia="HiddenHorzOCR" w:hAnsi="Times New Roman" w:cs="Times New Roman"/>
        </w:rPr>
      </w:pPr>
      <w:bookmarkStart w:id="16" w:name="_Toc530565769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F5445B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6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53.03.01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Музыкальное искусство эстрады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4C1AA8" w:rsidRPr="00635F5A" w:rsidRDefault="00F5445B" w:rsidP="00635F5A">
      <w:pPr>
        <w:pStyle w:val="1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530565770"/>
      <w:r w:rsidRPr="00635F5A">
        <w:rPr>
          <w:rFonts w:ascii="Times New Roman" w:eastAsia="HiddenHorzOCR" w:hAnsi="Times New Roman" w:cs="Times New Roman"/>
          <w:b w:val="0"/>
          <w:color w:val="auto"/>
          <w:sz w:val="24"/>
          <w:szCs w:val="24"/>
        </w:rPr>
        <w:t>9</w:t>
      </w:r>
      <w:r w:rsidR="004C1AA8" w:rsidRPr="00635F5A">
        <w:rPr>
          <w:rFonts w:ascii="Times New Roman" w:eastAsia="HiddenHorzOCR" w:hAnsi="Times New Roman" w:cs="Times New Roman"/>
          <w:b w:val="0"/>
          <w:color w:val="auto"/>
          <w:sz w:val="24"/>
          <w:szCs w:val="24"/>
        </w:rPr>
        <w:t xml:space="preserve">. </w:t>
      </w:r>
      <w:r w:rsidR="00C910B8" w:rsidRPr="00635F5A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635F5A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 xml:space="preserve"> (при их наличии)</w:t>
      </w:r>
      <w:bookmarkEnd w:id="17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F5445B" w:rsidRDefault="00F5445B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sectPr w:rsidR="002D3EC7" w:rsidRPr="002D3EC7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984E8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4462A"/>
    <w:rsid w:val="000B2E04"/>
    <w:rsid w:val="000C226D"/>
    <w:rsid w:val="000D0432"/>
    <w:rsid w:val="000E43ED"/>
    <w:rsid w:val="000F345C"/>
    <w:rsid w:val="00120FD0"/>
    <w:rsid w:val="00154F1A"/>
    <w:rsid w:val="00174282"/>
    <w:rsid w:val="00192A11"/>
    <w:rsid w:val="001971A7"/>
    <w:rsid w:val="001A371C"/>
    <w:rsid w:val="001C233D"/>
    <w:rsid w:val="001D14A7"/>
    <w:rsid w:val="001D20F4"/>
    <w:rsid w:val="001E3325"/>
    <w:rsid w:val="001F1417"/>
    <w:rsid w:val="00243B66"/>
    <w:rsid w:val="00275763"/>
    <w:rsid w:val="002B2E1F"/>
    <w:rsid w:val="002B3727"/>
    <w:rsid w:val="002C13D3"/>
    <w:rsid w:val="002D3EC7"/>
    <w:rsid w:val="00317C45"/>
    <w:rsid w:val="00351243"/>
    <w:rsid w:val="003625B5"/>
    <w:rsid w:val="00382982"/>
    <w:rsid w:val="00385C6E"/>
    <w:rsid w:val="0039127A"/>
    <w:rsid w:val="003A11E9"/>
    <w:rsid w:val="003A6BCA"/>
    <w:rsid w:val="003B6076"/>
    <w:rsid w:val="003F3249"/>
    <w:rsid w:val="00402B3F"/>
    <w:rsid w:val="004218F1"/>
    <w:rsid w:val="0042419D"/>
    <w:rsid w:val="0044150F"/>
    <w:rsid w:val="004873CD"/>
    <w:rsid w:val="004C1AA8"/>
    <w:rsid w:val="00513773"/>
    <w:rsid w:val="0051576A"/>
    <w:rsid w:val="00517355"/>
    <w:rsid w:val="005266A9"/>
    <w:rsid w:val="00537A6C"/>
    <w:rsid w:val="00552CE3"/>
    <w:rsid w:val="005B4C0A"/>
    <w:rsid w:val="005B4D71"/>
    <w:rsid w:val="005B7CC0"/>
    <w:rsid w:val="006004D7"/>
    <w:rsid w:val="00602D9D"/>
    <w:rsid w:val="0060472E"/>
    <w:rsid w:val="00604FD1"/>
    <w:rsid w:val="0061268E"/>
    <w:rsid w:val="00617DDC"/>
    <w:rsid w:val="00626890"/>
    <w:rsid w:val="00635F5A"/>
    <w:rsid w:val="00646A2E"/>
    <w:rsid w:val="00676CC0"/>
    <w:rsid w:val="006A1538"/>
    <w:rsid w:val="006E12C8"/>
    <w:rsid w:val="006E342C"/>
    <w:rsid w:val="007012F8"/>
    <w:rsid w:val="00722D87"/>
    <w:rsid w:val="00754A8C"/>
    <w:rsid w:val="00762A87"/>
    <w:rsid w:val="00764848"/>
    <w:rsid w:val="0078123B"/>
    <w:rsid w:val="00783F72"/>
    <w:rsid w:val="007B5F02"/>
    <w:rsid w:val="007C6999"/>
    <w:rsid w:val="008018B9"/>
    <w:rsid w:val="008831E0"/>
    <w:rsid w:val="00892585"/>
    <w:rsid w:val="008B2B5C"/>
    <w:rsid w:val="008C28A5"/>
    <w:rsid w:val="008D2703"/>
    <w:rsid w:val="00900908"/>
    <w:rsid w:val="00910889"/>
    <w:rsid w:val="00910D18"/>
    <w:rsid w:val="0091760E"/>
    <w:rsid w:val="0092515A"/>
    <w:rsid w:val="009374CE"/>
    <w:rsid w:val="00940203"/>
    <w:rsid w:val="00943CDA"/>
    <w:rsid w:val="00966B26"/>
    <w:rsid w:val="00983B6D"/>
    <w:rsid w:val="009A779A"/>
    <w:rsid w:val="009D0E75"/>
    <w:rsid w:val="009E73D6"/>
    <w:rsid w:val="00A11843"/>
    <w:rsid w:val="00A60AD4"/>
    <w:rsid w:val="00A63627"/>
    <w:rsid w:val="00AA7963"/>
    <w:rsid w:val="00AE1870"/>
    <w:rsid w:val="00B34A4E"/>
    <w:rsid w:val="00B463A2"/>
    <w:rsid w:val="00B50B3F"/>
    <w:rsid w:val="00B606C8"/>
    <w:rsid w:val="00B9495C"/>
    <w:rsid w:val="00BC4501"/>
    <w:rsid w:val="00BD4BB6"/>
    <w:rsid w:val="00C02EF5"/>
    <w:rsid w:val="00C3077F"/>
    <w:rsid w:val="00C3336D"/>
    <w:rsid w:val="00C910B8"/>
    <w:rsid w:val="00CB1C82"/>
    <w:rsid w:val="00CC7F31"/>
    <w:rsid w:val="00CF31EF"/>
    <w:rsid w:val="00CF32A4"/>
    <w:rsid w:val="00D06837"/>
    <w:rsid w:val="00D244DF"/>
    <w:rsid w:val="00D32CEF"/>
    <w:rsid w:val="00D522CF"/>
    <w:rsid w:val="00D75ABF"/>
    <w:rsid w:val="00D8074B"/>
    <w:rsid w:val="00D879B4"/>
    <w:rsid w:val="00D95861"/>
    <w:rsid w:val="00DB0639"/>
    <w:rsid w:val="00DF1D08"/>
    <w:rsid w:val="00E15E45"/>
    <w:rsid w:val="00E33257"/>
    <w:rsid w:val="00E4770E"/>
    <w:rsid w:val="00E732A5"/>
    <w:rsid w:val="00E90556"/>
    <w:rsid w:val="00EC4F43"/>
    <w:rsid w:val="00ED4901"/>
    <w:rsid w:val="00EE3A29"/>
    <w:rsid w:val="00F02FF5"/>
    <w:rsid w:val="00F2242A"/>
    <w:rsid w:val="00F24607"/>
    <w:rsid w:val="00F5445B"/>
    <w:rsid w:val="00F57230"/>
    <w:rsid w:val="00F83812"/>
    <w:rsid w:val="00F921D2"/>
    <w:rsid w:val="00FA4BBE"/>
    <w:rsid w:val="00FA78AD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3A5C4"/>
  <w15:docId w15:val="{3AAF7245-A249-4563-B308-622788A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F5445B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F5445B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F5445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B78C-3E01-4754-B500-66ECBE41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11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18</cp:revision>
  <cp:lastPrinted>2019-03-23T07:28:00Z</cp:lastPrinted>
  <dcterms:created xsi:type="dcterms:W3CDTF">2018-03-30T08:39:00Z</dcterms:created>
  <dcterms:modified xsi:type="dcterms:W3CDTF">2021-03-22T11:54:00Z</dcterms:modified>
</cp:coreProperties>
</file>